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6</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שי שמואל</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236268" w:rsidRDefault="002F2931">
            <w:pPr>
              <w:suppressLineNumbers/>
              <w:rPr>
                <w:rFonts w:ascii="Arial" w:hAnsi="Arial"/>
                <w:b/>
                <w:bCs/>
                <w:noProof w:val="0"/>
                <w:sz w:val="26"/>
                <w:szCs w:val="26"/>
                <w:rtl/>
              </w:rPr>
            </w:pPr>
            <w:r>
              <w:rPr>
                <w:rFonts w:ascii="Arial" w:hAnsi="Arial" w:hint="cs"/>
                <w:b/>
                <w:bCs/>
                <w:noProof w:val="0"/>
                <w:sz w:val="26"/>
                <w:szCs w:val="26"/>
                <w:rtl/>
              </w:rPr>
              <w:t>תובע</w:t>
            </w:r>
          </w:p>
        </w:tc>
        <w:tc>
          <w:tcPr>
            <w:tcW w:w="5571" w:type="dxa"/>
            <w:gridSpan w:val="2"/>
          </w:tcPr>
          <w:p w:rsidR="0094424E" w:rsidRDefault="0094424E" w:rsidP="00D44968">
            <w:pPr>
              <w:suppressLineNumbers/>
              <w:rPr>
                <w:rFonts w:ascii="Arial" w:hAnsi="Arial"/>
                <w:b/>
                <w:bCs/>
                <w:noProof w:val="0"/>
                <w:sz w:val="26"/>
                <w:szCs w:val="26"/>
                <w:rtl/>
              </w:rPr>
            </w:pPr>
          </w:p>
          <w:p w:rsidR="0094424E" w:rsidRDefault="007003F3" w:rsidP="007003F3">
            <w:pPr>
              <w:suppressLineNumbers/>
              <w:rPr>
                <w:b/>
                <w:bCs/>
                <w:noProof w:val="0"/>
                <w:sz w:val="26"/>
                <w:szCs w:val="26"/>
              </w:rPr>
            </w:pPr>
            <w:r>
              <w:rPr>
                <w:rFonts w:ascii="Arial" w:hAnsi="Arial" w:hint="cs"/>
                <w:b/>
                <w:bCs/>
                <w:noProof w:val="0"/>
                <w:sz w:val="26"/>
                <w:szCs w:val="26"/>
              </w:rPr>
              <w:t>XXX</w:t>
            </w:r>
            <w:r w:rsidR="00E54CD9" w:rsidRPr="00E54CD9">
              <w:rPr>
                <w:rFonts w:ascii="Arial" w:hAnsi="Arial" w:hint="cs"/>
                <w:b/>
                <w:bCs/>
                <w:noProof w:val="0"/>
                <w:sz w:val="26"/>
                <w:szCs w:val="26"/>
                <w:rtl/>
              </w:rPr>
              <w:t xml:space="preserve"> </w:t>
            </w:r>
            <w:r w:rsidR="00064651">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Pr>
                <w:rFonts w:ascii="Arial" w:hAnsi="Arial" w:hint="cs"/>
                <w:b/>
                <w:bCs/>
                <w:noProof w:val="0"/>
                <w:sz w:val="26"/>
                <w:szCs w:val="26"/>
              </w:rPr>
              <w:t>XXX</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F2931" w:rsidP="00D44968">
            <w:pPr>
              <w:suppressLineNumbers/>
              <w:rPr>
                <w:rFonts w:ascii="Arial" w:hAnsi="Arial"/>
                <w:b/>
                <w:bCs/>
                <w:noProof w:val="0"/>
                <w:sz w:val="26"/>
                <w:szCs w:val="26"/>
              </w:rPr>
            </w:pPr>
            <w:r>
              <w:rPr>
                <w:rFonts w:ascii="Arial" w:hAnsi="Arial" w:hint="cs"/>
                <w:b/>
                <w:bCs/>
                <w:noProof w:val="0"/>
                <w:sz w:val="26"/>
                <w:szCs w:val="26"/>
                <w:rtl/>
              </w:rPr>
              <w:t>נתבעים</w:t>
            </w:r>
          </w:p>
        </w:tc>
        <w:tc>
          <w:tcPr>
            <w:tcW w:w="5571" w:type="dxa"/>
            <w:gridSpan w:val="2"/>
          </w:tcPr>
          <w:p w:rsidR="0094424E" w:rsidRPr="00E54CD9" w:rsidRDefault="00064651" w:rsidP="007003F3">
            <w:pPr>
              <w:suppressLineNumbers/>
              <w:rPr>
                <w:rFonts w:ascii="Arial" w:hAnsi="Arial"/>
                <w:b/>
                <w:bCs/>
                <w:noProof w:val="0"/>
                <w:sz w:val="26"/>
                <w:szCs w:val="26"/>
                <w:rtl/>
              </w:rPr>
            </w:pPr>
            <w:r>
              <w:rPr>
                <w:rFonts w:ascii="Arial" w:hAnsi="Arial"/>
                <w:b/>
                <w:bCs/>
                <w:noProof w:val="0"/>
                <w:sz w:val="26"/>
                <w:szCs w:val="26"/>
                <w:rtl/>
              </w:rPr>
              <w:t>1</w:t>
            </w:r>
            <w:r w:rsidR="0094424E">
              <w:rPr>
                <w:rFonts w:ascii="Arial" w:hAnsi="Arial"/>
                <w:b/>
                <w:bCs/>
                <w:noProof w:val="0"/>
                <w:sz w:val="26"/>
                <w:szCs w:val="26"/>
                <w:rtl/>
              </w:rPr>
              <w:t>.</w:t>
            </w:r>
            <w:r w:rsidR="0094424E">
              <w:rPr>
                <w:rFonts w:ascii="Arial" w:hAnsi="Arial" w:hint="cs"/>
                <w:b/>
                <w:bCs/>
                <w:noProof w:val="0"/>
                <w:sz w:val="26"/>
                <w:szCs w:val="26"/>
                <w:rtl/>
              </w:rPr>
              <w:t xml:space="preserve"> </w:t>
            </w:r>
            <w:r w:rsidR="007003F3">
              <w:rPr>
                <w:rFonts w:hint="cs"/>
                <w:b/>
                <w:bCs/>
                <w:sz w:val="26"/>
                <w:szCs w:val="26"/>
              </w:rPr>
              <w:t>XXX</w:t>
            </w:r>
            <w:r w:rsidR="002F2931" w:rsidRPr="002F2931">
              <w:rPr>
                <w:b/>
                <w:bCs/>
                <w:sz w:val="26"/>
                <w:szCs w:val="26"/>
                <w:rtl/>
              </w:rPr>
              <w:t xml:space="preserve"> ת"ז </w:t>
            </w:r>
            <w:r w:rsidR="007003F3">
              <w:rPr>
                <w:rFonts w:hint="cs"/>
                <w:b/>
                <w:bCs/>
                <w:sz w:val="26"/>
                <w:szCs w:val="26"/>
              </w:rPr>
              <w:t>X</w:t>
            </w:r>
            <w:r w:rsidR="007003F3">
              <w:rPr>
                <w:b/>
                <w:bCs/>
                <w:sz w:val="26"/>
                <w:szCs w:val="26"/>
              </w:rPr>
              <w:t>XX</w:t>
            </w:r>
          </w:p>
          <w:p w:rsidR="00C85E54" w:rsidRDefault="00064651" w:rsidP="007003F3">
            <w:pPr>
              <w:suppressLineNumbers/>
              <w:rPr>
                <w:rFonts w:ascii="Arial" w:hAnsi="Arial"/>
                <w:b/>
                <w:bCs/>
                <w:noProof w:val="0"/>
                <w:sz w:val="26"/>
                <w:szCs w:val="26"/>
                <w:rtl/>
              </w:rPr>
            </w:pPr>
            <w:r>
              <w:rPr>
                <w:rFonts w:ascii="Arial" w:hAnsi="Arial"/>
                <w:b/>
                <w:bCs/>
                <w:noProof w:val="0"/>
                <w:sz w:val="26"/>
                <w:szCs w:val="26"/>
                <w:rtl/>
              </w:rPr>
              <w:t>2</w:t>
            </w:r>
            <w:r w:rsidR="0094424E" w:rsidRPr="002F2931">
              <w:rPr>
                <w:rFonts w:ascii="Arial" w:hAnsi="Arial"/>
                <w:b/>
                <w:bCs/>
                <w:noProof w:val="0"/>
                <w:sz w:val="26"/>
                <w:szCs w:val="26"/>
                <w:rtl/>
              </w:rPr>
              <w:t>.</w:t>
            </w:r>
            <w:r w:rsidR="0094424E" w:rsidRPr="002F2931">
              <w:rPr>
                <w:rFonts w:ascii="Arial" w:hAnsi="Arial" w:hint="cs"/>
                <w:b/>
                <w:bCs/>
                <w:noProof w:val="0"/>
                <w:sz w:val="26"/>
                <w:szCs w:val="26"/>
                <w:rtl/>
              </w:rPr>
              <w:t xml:space="preserve"> </w:t>
            </w:r>
            <w:r w:rsidR="007003F3">
              <w:rPr>
                <w:rFonts w:ascii="Arial" w:hAnsi="Arial"/>
                <w:b/>
                <w:bCs/>
                <w:noProof w:val="0"/>
                <w:sz w:val="26"/>
                <w:szCs w:val="26"/>
              </w:rPr>
              <w:t>XXX</w:t>
            </w:r>
          </w:p>
          <w:p w:rsidR="0094424E" w:rsidRPr="00E54CD9" w:rsidRDefault="00C85E54" w:rsidP="007003F3">
            <w:pPr>
              <w:suppressLineNumbers/>
              <w:rPr>
                <w:rFonts w:ascii="Arial" w:hAnsi="Arial"/>
                <w:b/>
                <w:bCs/>
                <w:noProof w:val="0"/>
                <w:sz w:val="26"/>
                <w:szCs w:val="26"/>
                <w:rtl/>
              </w:rPr>
            </w:pPr>
            <w:r>
              <w:rPr>
                <w:rFonts w:hint="cs"/>
                <w:b/>
                <w:bCs/>
                <w:sz w:val="26"/>
                <w:szCs w:val="26"/>
                <w:rtl/>
              </w:rPr>
              <w:t>3.</w:t>
            </w:r>
            <w:r w:rsidR="007003F3">
              <w:rPr>
                <w:b/>
                <w:bCs/>
                <w:sz w:val="26"/>
                <w:szCs w:val="26"/>
              </w:rPr>
              <w:t>XXX</w:t>
            </w:r>
          </w:p>
          <w:p w:rsidR="0094424E" w:rsidRPr="00E54CD9" w:rsidRDefault="0094424E" w:rsidP="002F2931">
            <w:pPr>
              <w:suppressLineNumbers/>
              <w:rPr>
                <w:rFonts w:ascii="Arial" w:hAnsi="Arial"/>
                <w:b/>
                <w:bCs/>
                <w:noProof w:val="0"/>
                <w:sz w:val="26"/>
                <w:szCs w:val="26"/>
                <w:rtl/>
              </w:rPr>
            </w:pPr>
          </w:p>
        </w:tc>
      </w:tr>
      <w:tr w:rsidR="004C17EE" w:rsidTr="00D620FD">
        <w:trPr>
          <w:jc w:val="center"/>
        </w:trPr>
        <w:tc>
          <w:tcPr>
            <w:tcW w:w="8820" w:type="dxa"/>
            <w:gridSpan w:val="4"/>
          </w:tcPr>
          <w:p w:rsidR="00236268" w:rsidRDefault="00236268">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2F2931" w:rsidP="007003F3">
      <w:pPr>
        <w:spacing w:line="360" w:lineRule="auto"/>
        <w:jc w:val="both"/>
        <w:rPr>
          <w:rFonts w:ascii="Arial" w:hAnsi="Arial"/>
          <w:noProof w:val="0"/>
          <w:rtl/>
        </w:rPr>
      </w:pPr>
      <w:bookmarkStart w:id="1" w:name="NGCSBookmark"/>
      <w:bookmarkEnd w:id="1"/>
      <w:r>
        <w:rPr>
          <w:rFonts w:ascii="Arial" w:hAnsi="Arial" w:hint="cs"/>
          <w:noProof w:val="0"/>
          <w:rtl/>
        </w:rPr>
        <w:t xml:space="preserve">הכרעה זו נוגעת למחיקת הנתבעות 2 ו-3, </w:t>
      </w:r>
      <w:r w:rsidR="006E73B2">
        <w:rPr>
          <w:rFonts w:ascii="Arial" w:hAnsi="Arial" w:hint="cs"/>
          <w:noProof w:val="0"/>
          <w:rtl/>
        </w:rPr>
        <w:t>(</w:t>
      </w:r>
      <w:r>
        <w:rPr>
          <w:rFonts w:ascii="Arial" w:hAnsi="Arial" w:hint="cs"/>
          <w:noProof w:val="0"/>
          <w:rtl/>
        </w:rPr>
        <w:t>להלן:</w:t>
      </w:r>
      <w:r w:rsidR="006E73B2">
        <w:rPr>
          <w:rFonts w:ascii="Arial" w:hAnsi="Arial" w:hint="cs"/>
          <w:noProof w:val="0"/>
          <w:rtl/>
        </w:rPr>
        <w:t xml:space="preserve"> "</w:t>
      </w:r>
      <w:r w:rsidR="007003F3">
        <w:rPr>
          <w:rFonts w:ascii="Arial" w:hAnsi="Arial" w:hint="cs"/>
          <w:noProof w:val="0"/>
        </w:rPr>
        <w:t>XXX</w:t>
      </w:r>
      <w:r w:rsidR="006E73B2">
        <w:rPr>
          <w:rFonts w:ascii="Arial" w:hAnsi="Arial" w:hint="cs"/>
          <w:noProof w:val="0"/>
          <w:rtl/>
        </w:rPr>
        <w:t xml:space="preserve">"), מכתב התביעה שהוגש ע"י התובע, מר </w:t>
      </w:r>
      <w:r w:rsidR="007003F3">
        <w:rPr>
          <w:rFonts w:ascii="Arial" w:hAnsi="Arial" w:hint="cs"/>
          <w:noProof w:val="0"/>
        </w:rPr>
        <w:t>XXX</w:t>
      </w:r>
      <w:r w:rsidR="006E73B2">
        <w:rPr>
          <w:rFonts w:ascii="Arial" w:hAnsi="Arial" w:hint="cs"/>
          <w:noProof w:val="0"/>
          <w:rtl/>
        </w:rPr>
        <w:t xml:space="preserve"> </w:t>
      </w:r>
      <w:r w:rsidR="007003F3">
        <w:rPr>
          <w:rFonts w:ascii="Arial" w:hAnsi="Arial" w:hint="cs"/>
          <w:noProof w:val="0"/>
        </w:rPr>
        <w:t>XXX</w:t>
      </w:r>
      <w:r w:rsidR="006E73B2">
        <w:rPr>
          <w:rFonts w:ascii="Arial" w:hAnsi="Arial" w:hint="cs"/>
          <w:noProof w:val="0"/>
          <w:rtl/>
        </w:rPr>
        <w:t xml:space="preserve"> במסגרת הליך זה.</w:t>
      </w:r>
    </w:p>
    <w:p w:rsidR="006E73B2" w:rsidRDefault="006E73B2">
      <w:pPr>
        <w:spacing w:line="360" w:lineRule="auto"/>
        <w:jc w:val="both"/>
        <w:rPr>
          <w:rFonts w:ascii="Arial" w:hAnsi="Arial"/>
          <w:noProof w:val="0"/>
          <w:rtl/>
        </w:rPr>
      </w:pPr>
    </w:p>
    <w:p w:rsidR="00C85E54" w:rsidRDefault="006E73B2" w:rsidP="007003F3">
      <w:pPr>
        <w:pStyle w:val="ad"/>
        <w:numPr>
          <w:ilvl w:val="0"/>
          <w:numId w:val="1"/>
        </w:numPr>
        <w:spacing w:line="360" w:lineRule="auto"/>
        <w:jc w:val="both"/>
        <w:rPr>
          <w:rFonts w:ascii="Arial" w:hAnsi="Arial"/>
          <w:noProof w:val="0"/>
        </w:rPr>
      </w:pPr>
      <w:r>
        <w:rPr>
          <w:rFonts w:ascii="Arial" w:hAnsi="Arial" w:hint="cs"/>
          <w:noProof w:val="0"/>
          <w:rtl/>
        </w:rPr>
        <w:t xml:space="preserve">ביום 8.3.24 הגיש התובע תובענה זו כנגד שלושה: הנתבע מר </w:t>
      </w:r>
      <w:r w:rsidR="007003F3">
        <w:rPr>
          <w:rFonts w:ascii="Arial" w:hAnsi="Arial" w:hint="cs"/>
          <w:noProof w:val="0"/>
        </w:rPr>
        <w:t>XXX</w:t>
      </w:r>
      <w:r>
        <w:rPr>
          <w:rFonts w:ascii="Arial" w:hAnsi="Arial" w:hint="cs"/>
          <w:noProof w:val="0"/>
          <w:rtl/>
        </w:rPr>
        <w:t>,</w:t>
      </w:r>
      <w:r w:rsidR="00C85E54">
        <w:rPr>
          <w:rFonts w:ascii="Arial" w:hAnsi="Arial" w:hint="cs"/>
          <w:noProof w:val="0"/>
          <w:rtl/>
        </w:rPr>
        <w:t xml:space="preserve"> ושתי הנתבעות.</w:t>
      </w:r>
    </w:p>
    <w:p w:rsidR="00EA080E" w:rsidRDefault="006E73B2" w:rsidP="007003F3">
      <w:pPr>
        <w:pStyle w:val="ad"/>
        <w:numPr>
          <w:ilvl w:val="0"/>
          <w:numId w:val="1"/>
        </w:numPr>
        <w:spacing w:line="360" w:lineRule="auto"/>
        <w:jc w:val="both"/>
        <w:rPr>
          <w:rFonts w:ascii="Arial" w:hAnsi="Arial"/>
          <w:noProof w:val="0"/>
        </w:rPr>
      </w:pPr>
      <w:r>
        <w:rPr>
          <w:rFonts w:ascii="Arial" w:hAnsi="Arial" w:hint="cs"/>
          <w:noProof w:val="0"/>
          <w:rtl/>
        </w:rPr>
        <w:t>לטענת התובע</w:t>
      </w:r>
      <w:r w:rsidR="00C85E54">
        <w:rPr>
          <w:rFonts w:ascii="Arial" w:hAnsi="Arial" w:hint="cs"/>
          <w:noProof w:val="0"/>
          <w:rtl/>
        </w:rPr>
        <w:t xml:space="preserve">, הנתבע 1 הינו הבעלים של 50% מהנתבעת 3 יחד עם אדם נוסף (מר </w:t>
      </w:r>
      <w:r w:rsidR="007003F3">
        <w:rPr>
          <w:rFonts w:ascii="Arial" w:hAnsi="Arial" w:hint="cs"/>
          <w:noProof w:val="0"/>
        </w:rPr>
        <w:t>XXX</w:t>
      </w:r>
      <w:r w:rsidR="00C85E54">
        <w:rPr>
          <w:rFonts w:ascii="Arial" w:hAnsi="Arial" w:hint="cs"/>
          <w:noProof w:val="0"/>
          <w:rtl/>
        </w:rPr>
        <w:t xml:space="preserve"> </w:t>
      </w:r>
      <w:r w:rsidR="007003F3">
        <w:rPr>
          <w:rFonts w:ascii="Arial" w:hAnsi="Arial" w:hint="cs"/>
          <w:noProof w:val="0"/>
        </w:rPr>
        <w:t>XXX</w:t>
      </w:r>
      <w:r w:rsidR="00C85E54">
        <w:rPr>
          <w:rFonts w:ascii="Arial" w:hAnsi="Arial" w:hint="cs"/>
          <w:noProof w:val="0"/>
          <w:rtl/>
        </w:rPr>
        <w:t xml:space="preserve">), ומשמש כדירקטור בה. </w:t>
      </w:r>
      <w:r w:rsidR="00C85E54" w:rsidRPr="00C85E54">
        <w:rPr>
          <w:rFonts w:ascii="Arial" w:hAnsi="Arial" w:hint="cs"/>
          <w:noProof w:val="0"/>
          <w:rtl/>
        </w:rPr>
        <w:t xml:space="preserve">הנתבעת 2 נמצאת בבעלות הנתבעת </w:t>
      </w:r>
      <w:r w:rsidR="00C85E54">
        <w:rPr>
          <w:rFonts w:ascii="Arial" w:hAnsi="Arial" w:hint="cs"/>
          <w:noProof w:val="0"/>
          <w:rtl/>
        </w:rPr>
        <w:t>3 ו</w:t>
      </w:r>
      <w:r w:rsidR="00EA080E">
        <w:rPr>
          <w:rFonts w:ascii="Arial" w:hAnsi="Arial" w:hint="cs"/>
          <w:noProof w:val="0"/>
          <w:rtl/>
        </w:rPr>
        <w:t xml:space="preserve">הבעלים של זכויות החכירה בשטח בגודל 8,765 מ"ר </w:t>
      </w:r>
      <w:r w:rsidR="007003F3">
        <w:rPr>
          <w:rFonts w:ascii="Arial" w:hAnsi="Arial" w:hint="cs"/>
          <w:noProof w:val="0"/>
        </w:rPr>
        <w:t>XXX</w:t>
      </w:r>
      <w:r w:rsidR="00EA080E">
        <w:rPr>
          <w:rFonts w:ascii="Arial" w:hAnsi="Arial" w:hint="cs"/>
          <w:noProof w:val="0"/>
          <w:rtl/>
        </w:rPr>
        <w:t xml:space="preserve"> שלטענתו נרכש באמצעות שימוש בכספו.</w:t>
      </w:r>
    </w:p>
    <w:p w:rsidR="008B1C54" w:rsidRDefault="00EA080E" w:rsidP="00C85E54">
      <w:pPr>
        <w:pStyle w:val="ad"/>
        <w:numPr>
          <w:ilvl w:val="0"/>
          <w:numId w:val="1"/>
        </w:numPr>
        <w:spacing w:line="360" w:lineRule="auto"/>
        <w:jc w:val="both"/>
        <w:rPr>
          <w:rFonts w:ascii="Arial" w:hAnsi="Arial"/>
          <w:noProof w:val="0"/>
        </w:rPr>
      </w:pPr>
      <w:r>
        <w:rPr>
          <w:rFonts w:ascii="Arial" w:hAnsi="Arial" w:hint="cs"/>
          <w:noProof w:val="0"/>
          <w:rtl/>
        </w:rPr>
        <w:t>לטענת התובע ביצע יחד עם הנתבע 1 פעילויות עסקיות שונות</w:t>
      </w:r>
      <w:r w:rsidR="00C85E54">
        <w:rPr>
          <w:rFonts w:ascii="Arial" w:hAnsi="Arial" w:hint="cs"/>
          <w:noProof w:val="0"/>
          <w:rtl/>
        </w:rPr>
        <w:t xml:space="preserve"> </w:t>
      </w:r>
      <w:r>
        <w:rPr>
          <w:rFonts w:ascii="Arial" w:hAnsi="Arial" w:hint="cs"/>
          <w:noProof w:val="0"/>
          <w:rtl/>
        </w:rPr>
        <w:t>המבוססות על אמון ויחסים טובים ששררו בניהם שבחלקן הוצב הנתבע 1 בחזית כבעל הזכויות בעוד שסוכם בניהם כי</w:t>
      </w:r>
      <w:r w:rsidR="008B1C54">
        <w:rPr>
          <w:rFonts w:ascii="Arial" w:hAnsi="Arial" w:hint="cs"/>
          <w:noProof w:val="0"/>
          <w:rtl/>
        </w:rPr>
        <w:t xml:space="preserve"> התובע שותף מלא בפעילויות העסקיות.</w:t>
      </w:r>
    </w:p>
    <w:p w:rsidR="00726633" w:rsidRDefault="008B1C54" w:rsidP="00C85E54">
      <w:pPr>
        <w:pStyle w:val="ad"/>
        <w:numPr>
          <w:ilvl w:val="0"/>
          <w:numId w:val="1"/>
        </w:numPr>
        <w:spacing w:line="360" w:lineRule="auto"/>
        <w:jc w:val="both"/>
        <w:rPr>
          <w:rFonts w:ascii="Arial" w:hAnsi="Arial"/>
          <w:noProof w:val="0"/>
        </w:rPr>
      </w:pPr>
      <w:r>
        <w:rPr>
          <w:rFonts w:ascii="Arial" w:hAnsi="Arial" w:hint="cs"/>
          <w:noProof w:val="0"/>
          <w:rtl/>
        </w:rPr>
        <w:t>יצוין, כי לכתב התביעה צורפו שתי החברות ב</w:t>
      </w:r>
      <w:r w:rsidR="00726633">
        <w:rPr>
          <w:rFonts w:ascii="Arial" w:hAnsi="Arial" w:hint="cs"/>
          <w:noProof w:val="0"/>
          <w:rtl/>
        </w:rPr>
        <w:t xml:space="preserve">התאם להוראות סעיף 6(ו) לחוק בית המשפט לענייני משפחה, התשנ"ה </w:t>
      </w:r>
      <w:r w:rsidR="00726633">
        <w:rPr>
          <w:rFonts w:ascii="Arial" w:hAnsi="Arial"/>
          <w:noProof w:val="0"/>
          <w:rtl/>
        </w:rPr>
        <w:t>–</w:t>
      </w:r>
      <w:r w:rsidR="00726633">
        <w:rPr>
          <w:rFonts w:ascii="Arial" w:hAnsi="Arial" w:hint="cs"/>
          <w:noProof w:val="0"/>
          <w:rtl/>
        </w:rPr>
        <w:t xml:space="preserve"> 1995, וצירוף שתי הנתבעות נקבע כעובדה בעת הגשת התובענה.</w:t>
      </w:r>
    </w:p>
    <w:p w:rsidR="006E73B2" w:rsidRDefault="00726633" w:rsidP="00EB17EE">
      <w:pPr>
        <w:pStyle w:val="ad"/>
        <w:numPr>
          <w:ilvl w:val="0"/>
          <w:numId w:val="1"/>
        </w:numPr>
        <w:spacing w:line="360" w:lineRule="auto"/>
        <w:jc w:val="both"/>
        <w:rPr>
          <w:rFonts w:ascii="Arial" w:hAnsi="Arial"/>
          <w:noProof w:val="0"/>
        </w:rPr>
      </w:pPr>
      <w:r>
        <w:rPr>
          <w:rFonts w:ascii="Arial" w:hAnsi="Arial" w:hint="cs"/>
          <w:noProof w:val="0"/>
          <w:rtl/>
        </w:rPr>
        <w:t xml:space="preserve">בין לבין, הוגשו בקשות למתן ארכה להגשת כתבי הגנה, הן ע"י הנתבע 1 והן ע"י </w:t>
      </w:r>
      <w:r w:rsidR="007003F3">
        <w:rPr>
          <w:rFonts w:ascii="Arial" w:hAnsi="Arial" w:hint="cs"/>
          <w:noProof w:val="0"/>
        </w:rPr>
        <w:t>XXX</w:t>
      </w:r>
      <w:r>
        <w:rPr>
          <w:rFonts w:ascii="Arial" w:hAnsi="Arial" w:hint="cs"/>
          <w:noProof w:val="0"/>
          <w:rtl/>
        </w:rPr>
        <w:t xml:space="preserve"> או אז התברר כי משרדו של עוה"ד </w:t>
      </w:r>
      <w:r w:rsidR="007003F3">
        <w:rPr>
          <w:rFonts w:ascii="Arial" w:hAnsi="Arial" w:hint="cs"/>
          <w:noProof w:val="0"/>
        </w:rPr>
        <w:t>XXX</w:t>
      </w:r>
      <w:r>
        <w:rPr>
          <w:rFonts w:ascii="Arial" w:hAnsi="Arial" w:hint="cs"/>
          <w:noProof w:val="0"/>
          <w:rtl/>
        </w:rPr>
        <w:t xml:space="preserve"> מייצג את שתי </w:t>
      </w:r>
      <w:r w:rsidR="00EB17EE">
        <w:rPr>
          <w:rFonts w:ascii="Arial" w:hAnsi="Arial" w:hint="cs"/>
          <w:noProof w:val="0"/>
          <w:rtl/>
        </w:rPr>
        <w:t>החברות</w:t>
      </w:r>
      <w:r>
        <w:rPr>
          <w:rFonts w:ascii="Arial" w:hAnsi="Arial" w:hint="cs"/>
          <w:noProof w:val="0"/>
          <w:rtl/>
        </w:rPr>
        <w:t xml:space="preserve"> וזה נמצא ברשימת המניעויות של מותב זה.</w:t>
      </w:r>
    </w:p>
    <w:p w:rsidR="002F4543" w:rsidRDefault="00650515" w:rsidP="00EB17EE">
      <w:pPr>
        <w:pStyle w:val="ad"/>
        <w:numPr>
          <w:ilvl w:val="0"/>
          <w:numId w:val="1"/>
        </w:numPr>
        <w:spacing w:line="360" w:lineRule="auto"/>
        <w:jc w:val="both"/>
        <w:rPr>
          <w:rFonts w:ascii="Arial" w:hAnsi="Arial"/>
          <w:noProof w:val="0"/>
        </w:rPr>
      </w:pPr>
      <w:r>
        <w:rPr>
          <w:rFonts w:ascii="Arial" w:hAnsi="Arial" w:hint="cs"/>
          <w:noProof w:val="0"/>
          <w:rtl/>
        </w:rPr>
        <w:t xml:space="preserve">מיד לאחר הודעת הייצוג בעניינן של שתי </w:t>
      </w:r>
      <w:r w:rsidR="00EB17EE">
        <w:rPr>
          <w:rFonts w:ascii="Arial" w:hAnsi="Arial" w:hint="cs"/>
          <w:noProof w:val="0"/>
          <w:rtl/>
        </w:rPr>
        <w:t>החברות</w:t>
      </w:r>
      <w:r>
        <w:rPr>
          <w:rFonts w:ascii="Arial" w:hAnsi="Arial" w:hint="cs"/>
          <w:noProof w:val="0"/>
          <w:rtl/>
        </w:rPr>
        <w:t xml:space="preserve">, ניתנה החלטה לעניין ייצוגן ע"י משרדו של עוה"ד </w:t>
      </w:r>
      <w:r w:rsidR="007003F3">
        <w:rPr>
          <w:rFonts w:ascii="Arial" w:hAnsi="Arial" w:hint="cs"/>
          <w:noProof w:val="0"/>
        </w:rPr>
        <w:t>XXX</w:t>
      </w:r>
      <w:r>
        <w:rPr>
          <w:rFonts w:ascii="Arial" w:hAnsi="Arial" w:hint="cs"/>
          <w:noProof w:val="0"/>
          <w:rtl/>
        </w:rPr>
        <w:t xml:space="preserve"> ובתשובה להחלטה זו שהוגשה ביום 11.4.24 הועלתה הטענה בדבר היעדר בקשה </w:t>
      </w:r>
      <w:r>
        <w:rPr>
          <w:rFonts w:ascii="Arial" w:hAnsi="Arial" w:hint="cs"/>
          <w:noProof w:val="0"/>
          <w:rtl/>
        </w:rPr>
        <w:lastRenderedPageBreak/>
        <w:t xml:space="preserve">לצירוף שתי </w:t>
      </w:r>
      <w:r w:rsidR="00EB17EE">
        <w:rPr>
          <w:rFonts w:ascii="Arial" w:hAnsi="Arial" w:hint="cs"/>
          <w:noProof w:val="0"/>
          <w:rtl/>
        </w:rPr>
        <w:t>החברות</w:t>
      </w:r>
      <w:r>
        <w:rPr>
          <w:rFonts w:ascii="Arial" w:hAnsi="Arial" w:hint="cs"/>
          <w:noProof w:val="0"/>
          <w:rtl/>
        </w:rPr>
        <w:t xml:space="preserve"> ובהתאם להוראות החוק והיעדר הקשר בין אלו לסכסוך שבין שני </w:t>
      </w:r>
      <w:r w:rsidR="002F4543">
        <w:rPr>
          <w:rFonts w:ascii="Arial" w:hAnsi="Arial" w:hint="cs"/>
          <w:noProof w:val="0"/>
          <w:rtl/>
        </w:rPr>
        <w:t>האחים, התובע והנתבע 1.</w:t>
      </w:r>
    </w:p>
    <w:p w:rsidR="000F3D62" w:rsidRDefault="002F4543" w:rsidP="00EB17EE">
      <w:pPr>
        <w:pStyle w:val="ad"/>
        <w:numPr>
          <w:ilvl w:val="0"/>
          <w:numId w:val="1"/>
        </w:numPr>
        <w:spacing w:line="360" w:lineRule="auto"/>
        <w:jc w:val="both"/>
        <w:rPr>
          <w:rFonts w:ascii="Arial" w:hAnsi="Arial"/>
          <w:noProof w:val="0"/>
        </w:rPr>
      </w:pPr>
      <w:r>
        <w:rPr>
          <w:rFonts w:ascii="Arial" w:hAnsi="Arial" w:hint="cs"/>
          <w:noProof w:val="0"/>
          <w:rtl/>
        </w:rPr>
        <w:t xml:space="preserve">בהחלטתי מיום 11.4.24 התבקש התובע, בין היתר, להבהיר מדוע צורפו שתי </w:t>
      </w:r>
      <w:r w:rsidR="00EB17EE">
        <w:rPr>
          <w:rFonts w:ascii="Arial" w:hAnsi="Arial" w:hint="cs"/>
          <w:noProof w:val="0"/>
          <w:rtl/>
        </w:rPr>
        <w:t>החברות</w:t>
      </w:r>
      <w:r>
        <w:rPr>
          <w:rFonts w:ascii="Arial" w:hAnsi="Arial" w:hint="cs"/>
          <w:noProof w:val="0"/>
          <w:rtl/>
        </w:rPr>
        <w:t xml:space="preserve"> כנתבעות כאשר טענותיו מופנות כלפיי הנתבע 1. בהבהרת התובע חזר הוא על הטענות שפורטו בכתב התביעה ומבלי להתייחס לכך שהיה עליו </w:t>
      </w:r>
      <w:r w:rsidR="000F3D62">
        <w:rPr>
          <w:rFonts w:ascii="Arial" w:hAnsi="Arial" w:hint="cs"/>
          <w:noProof w:val="0"/>
          <w:rtl/>
        </w:rPr>
        <w:t>מל</w:t>
      </w:r>
      <w:r>
        <w:rPr>
          <w:rFonts w:ascii="Arial" w:hAnsi="Arial" w:hint="cs"/>
          <w:noProof w:val="0"/>
          <w:rtl/>
        </w:rPr>
        <w:t>כתחילה לפנות בבקשה</w:t>
      </w:r>
      <w:r w:rsidR="000F3D62">
        <w:rPr>
          <w:rFonts w:ascii="Arial" w:hAnsi="Arial" w:hint="cs"/>
          <w:noProof w:val="0"/>
          <w:rtl/>
        </w:rPr>
        <w:t xml:space="preserve"> מתאימה לצירוף </w:t>
      </w:r>
      <w:r w:rsidR="00EB17EE">
        <w:rPr>
          <w:rFonts w:ascii="Arial" w:hAnsi="Arial" w:hint="cs"/>
          <w:noProof w:val="0"/>
          <w:rtl/>
        </w:rPr>
        <w:t>החברות</w:t>
      </w:r>
      <w:r w:rsidR="000F3D62">
        <w:rPr>
          <w:rFonts w:ascii="Arial" w:hAnsi="Arial" w:hint="cs"/>
          <w:noProof w:val="0"/>
          <w:rtl/>
        </w:rPr>
        <w:t xml:space="preserve"> כנתבעות בהליך זה.</w:t>
      </w:r>
    </w:p>
    <w:p w:rsidR="0029390D" w:rsidRDefault="000F3D62" w:rsidP="00C85E54">
      <w:pPr>
        <w:pStyle w:val="ad"/>
        <w:numPr>
          <w:ilvl w:val="0"/>
          <w:numId w:val="1"/>
        </w:numPr>
        <w:spacing w:line="360" w:lineRule="auto"/>
        <w:jc w:val="both"/>
        <w:rPr>
          <w:rFonts w:ascii="Arial" w:hAnsi="Arial"/>
          <w:noProof w:val="0"/>
        </w:rPr>
      </w:pPr>
      <w:r>
        <w:rPr>
          <w:rFonts w:ascii="Arial" w:hAnsi="Arial" w:hint="cs"/>
          <w:noProof w:val="0"/>
          <w:rtl/>
        </w:rPr>
        <w:t xml:space="preserve">עמדת הנתבע הוגשה ביום 2.5.24 במסגרתה נטען ובקצרה כי </w:t>
      </w:r>
      <w:r w:rsidR="0029390D">
        <w:rPr>
          <w:rFonts w:ascii="Arial" w:hAnsi="Arial" w:hint="cs"/>
          <w:noProof w:val="0"/>
          <w:rtl/>
        </w:rPr>
        <w:t>מדובר בתובענה מופרכת וכי זו עומדת בסתירה טענות שהועלו ע"י התובע כאן במסגרת הליך אחר שנוהל בבימ"ש זה ובמסגרת תצהיר עדות ראשית מטעמו.</w:t>
      </w:r>
    </w:p>
    <w:p w:rsidR="00DA2611" w:rsidRDefault="0029390D" w:rsidP="0029390D">
      <w:pPr>
        <w:pStyle w:val="ad"/>
        <w:numPr>
          <w:ilvl w:val="0"/>
          <w:numId w:val="1"/>
        </w:numPr>
        <w:spacing w:line="360" w:lineRule="auto"/>
        <w:jc w:val="both"/>
        <w:rPr>
          <w:rFonts w:ascii="Arial" w:hAnsi="Arial"/>
          <w:noProof w:val="0"/>
        </w:rPr>
      </w:pPr>
      <w:r>
        <w:rPr>
          <w:rFonts w:ascii="Arial" w:hAnsi="Arial" w:hint="cs"/>
          <w:noProof w:val="0"/>
          <w:rtl/>
        </w:rPr>
        <w:t xml:space="preserve">בסמוך לאחר הגשת כתב ההגנה מטעם הנתבע 1 ולאחר עיון בו, נתנה החלטה בזו הלשון: </w:t>
      </w:r>
      <w:r w:rsidRPr="0029390D">
        <w:rPr>
          <w:rFonts w:ascii="Arial" w:hAnsi="Arial" w:hint="cs"/>
          <w:b/>
          <w:bCs/>
          <w:noProof w:val="0"/>
          <w:rtl/>
        </w:rPr>
        <w:t>"אחר עיון בכתב ההגנה שהוגש לתיק מטעם הנתבע 1, ולנוכח האמור בו ובפרט בסעיף 11 שבו, יבהיר התובע ובתוך 7 ימים מדוע שלא אורה על מחיקת הנתבעות 2 ו-3 מכתב התביעה."</w:t>
      </w:r>
      <w:r>
        <w:rPr>
          <w:rFonts w:ascii="Arial" w:hAnsi="Arial" w:hint="cs"/>
          <w:noProof w:val="0"/>
          <w:rtl/>
        </w:rPr>
        <w:t xml:space="preserve">  </w:t>
      </w:r>
      <w:r w:rsidR="002F4543">
        <w:rPr>
          <w:rFonts w:ascii="Arial" w:hAnsi="Arial" w:hint="cs"/>
          <w:noProof w:val="0"/>
          <w:rtl/>
        </w:rPr>
        <w:t xml:space="preserve">   </w:t>
      </w:r>
      <w:r w:rsidR="00650515">
        <w:rPr>
          <w:rFonts w:ascii="Arial" w:hAnsi="Arial" w:hint="cs"/>
          <w:noProof w:val="0"/>
          <w:rtl/>
        </w:rPr>
        <w:t xml:space="preserve"> </w:t>
      </w:r>
    </w:p>
    <w:p w:rsidR="00DA2611" w:rsidRDefault="00DA2611" w:rsidP="00EB17EE">
      <w:pPr>
        <w:pStyle w:val="ad"/>
        <w:numPr>
          <w:ilvl w:val="0"/>
          <w:numId w:val="1"/>
        </w:numPr>
        <w:spacing w:line="360" w:lineRule="auto"/>
        <w:jc w:val="both"/>
        <w:rPr>
          <w:rFonts w:ascii="Arial" w:hAnsi="Arial"/>
          <w:noProof w:val="0"/>
        </w:rPr>
      </w:pPr>
      <w:r>
        <w:rPr>
          <w:rFonts w:ascii="Arial" w:hAnsi="Arial" w:hint="cs"/>
          <w:noProof w:val="0"/>
          <w:rtl/>
        </w:rPr>
        <w:t>תגובת התובע הוגשה ביום 22.5.24, כשזו מתעלמת לחלוטין מהוראות סעיף 6(ו) לחוק</w:t>
      </w:r>
      <w:r w:rsidR="007960D9">
        <w:rPr>
          <w:rFonts w:ascii="Arial" w:hAnsi="Arial" w:hint="cs"/>
          <w:noProof w:val="0"/>
          <w:rtl/>
        </w:rPr>
        <w:t xml:space="preserve"> בית המשפט לענייני משפחה, כשהתייחסותו להשתק שיפוטי הנטען ניתנה באמצעות הפנייה לסעיפים 34 ו- 35 </w:t>
      </w:r>
      <w:r w:rsidR="008616EB">
        <w:rPr>
          <w:rFonts w:ascii="Arial" w:hAnsi="Arial" w:hint="cs"/>
          <w:noProof w:val="0"/>
          <w:rtl/>
        </w:rPr>
        <w:t>ב</w:t>
      </w:r>
      <w:r w:rsidR="007960D9">
        <w:rPr>
          <w:rFonts w:ascii="Arial" w:hAnsi="Arial" w:hint="cs"/>
          <w:noProof w:val="0"/>
          <w:rtl/>
        </w:rPr>
        <w:t>כתב התביעה</w:t>
      </w:r>
      <w:r w:rsidR="008616EB">
        <w:rPr>
          <w:rFonts w:ascii="Arial" w:hAnsi="Arial" w:hint="cs"/>
          <w:noProof w:val="0"/>
          <w:rtl/>
        </w:rPr>
        <w:t xml:space="preserve"> וביטול הטענה כי לא ניתן לייחס השתק שיפוטי אשר יביא לסילוק התובענה כנגד שתי </w:t>
      </w:r>
      <w:r w:rsidR="00EB17EE">
        <w:rPr>
          <w:rFonts w:ascii="Arial" w:hAnsi="Arial" w:hint="cs"/>
          <w:noProof w:val="0"/>
          <w:rtl/>
        </w:rPr>
        <w:t>החברות</w:t>
      </w:r>
      <w:r w:rsidR="008616EB">
        <w:rPr>
          <w:rFonts w:ascii="Arial" w:hAnsi="Arial" w:hint="cs"/>
          <w:noProof w:val="0"/>
          <w:rtl/>
        </w:rPr>
        <w:t xml:space="preserve"> על בסיס תצהיר התובע שניתן בהליך אחר.</w:t>
      </w:r>
      <w:r w:rsidR="007960D9">
        <w:rPr>
          <w:rFonts w:ascii="Arial" w:hAnsi="Arial" w:hint="cs"/>
          <w:noProof w:val="0"/>
          <w:rtl/>
        </w:rPr>
        <w:t xml:space="preserve"> </w:t>
      </w:r>
    </w:p>
    <w:p w:rsidR="00726633" w:rsidRDefault="00DA2611" w:rsidP="0029390D">
      <w:pPr>
        <w:pStyle w:val="ad"/>
        <w:numPr>
          <w:ilvl w:val="0"/>
          <w:numId w:val="1"/>
        </w:numPr>
        <w:spacing w:line="360" w:lineRule="auto"/>
        <w:jc w:val="both"/>
        <w:rPr>
          <w:rFonts w:ascii="Arial" w:hAnsi="Arial"/>
          <w:noProof w:val="0"/>
        </w:rPr>
      </w:pPr>
      <w:r>
        <w:rPr>
          <w:rFonts w:ascii="Arial" w:hAnsi="Arial" w:hint="cs"/>
          <w:noProof w:val="0"/>
          <w:rtl/>
        </w:rPr>
        <w:t xml:space="preserve">טענות התובע התמקדו בטענת הלוואה, נאמנות </w:t>
      </w:r>
      <w:r w:rsidR="008616EB">
        <w:rPr>
          <w:rFonts w:ascii="Arial" w:hAnsi="Arial" w:hint="cs"/>
          <w:noProof w:val="0"/>
          <w:rtl/>
        </w:rPr>
        <w:t>וחזרה על יתר הטענות כפי שהועלו בכתב התביעה.</w:t>
      </w:r>
      <w:r w:rsidR="00650515">
        <w:rPr>
          <w:rFonts w:ascii="Arial" w:hAnsi="Arial" w:hint="cs"/>
          <w:noProof w:val="0"/>
          <w:rtl/>
        </w:rPr>
        <w:t xml:space="preserve"> </w:t>
      </w:r>
    </w:p>
    <w:p w:rsidR="008616EB" w:rsidRDefault="008616EB" w:rsidP="00EB17EE">
      <w:pPr>
        <w:pStyle w:val="ad"/>
        <w:numPr>
          <w:ilvl w:val="0"/>
          <w:numId w:val="1"/>
        </w:numPr>
        <w:spacing w:line="360" w:lineRule="auto"/>
        <w:jc w:val="both"/>
        <w:rPr>
          <w:rFonts w:ascii="Arial" w:hAnsi="Arial"/>
          <w:noProof w:val="0"/>
        </w:rPr>
      </w:pPr>
      <w:r>
        <w:rPr>
          <w:rFonts w:ascii="Arial" w:hAnsi="Arial" w:hint="cs"/>
          <w:noProof w:val="0"/>
          <w:rtl/>
        </w:rPr>
        <w:t xml:space="preserve">עמדת הנתבע 1 הוגשה ביום 28.5.24, במסגרתה טען כי יש להורות על סילוק התובענה כנגד כלל הנתבעים ולא רק כנגד </w:t>
      </w:r>
      <w:r w:rsidR="006235CC">
        <w:rPr>
          <w:rFonts w:ascii="Arial" w:hAnsi="Arial" w:hint="cs"/>
          <w:noProof w:val="0"/>
          <w:rtl/>
        </w:rPr>
        <w:t xml:space="preserve">שתי </w:t>
      </w:r>
      <w:r w:rsidR="00EB17EE">
        <w:rPr>
          <w:rFonts w:ascii="Arial" w:hAnsi="Arial" w:hint="cs"/>
          <w:noProof w:val="0"/>
          <w:rtl/>
        </w:rPr>
        <w:t>החברות</w:t>
      </w:r>
      <w:r w:rsidR="006235CC">
        <w:rPr>
          <w:rFonts w:ascii="Arial" w:hAnsi="Arial" w:hint="cs"/>
          <w:noProof w:val="0"/>
          <w:rtl/>
        </w:rPr>
        <w:t xml:space="preserve">, תוך הפנייה לתצהיר התובע שהוגש במסגרת תמ"ש </w:t>
      </w:r>
      <w:r w:rsidR="00EB17EE">
        <w:rPr>
          <w:rFonts w:ascii="Arial" w:hAnsi="Arial"/>
          <w:noProof w:val="0"/>
        </w:rPr>
        <w:t>XXX</w:t>
      </w:r>
      <w:r w:rsidR="006235CC">
        <w:rPr>
          <w:rFonts w:ascii="Arial" w:hAnsi="Arial" w:hint="cs"/>
          <w:noProof w:val="0"/>
          <w:rtl/>
        </w:rPr>
        <w:t xml:space="preserve">, הליך שנוהל בביהמ"ש זה בפני כב' השופטת </w:t>
      </w:r>
      <w:r w:rsidR="007003F3">
        <w:rPr>
          <w:rFonts w:ascii="Arial" w:hAnsi="Arial" w:hint="cs"/>
          <w:noProof w:val="0"/>
        </w:rPr>
        <w:t>XXX</w:t>
      </w:r>
      <w:r w:rsidR="006235CC">
        <w:rPr>
          <w:rFonts w:ascii="Arial" w:hAnsi="Arial" w:hint="cs"/>
          <w:noProof w:val="0"/>
          <w:rtl/>
        </w:rPr>
        <w:t xml:space="preserve"> בין התובע למי שהייתה אשתו באותה העת.</w:t>
      </w:r>
    </w:p>
    <w:p w:rsidR="006235CC" w:rsidRDefault="006235CC" w:rsidP="00EB17EE">
      <w:pPr>
        <w:pStyle w:val="ad"/>
        <w:numPr>
          <w:ilvl w:val="0"/>
          <w:numId w:val="1"/>
        </w:numPr>
        <w:spacing w:line="360" w:lineRule="auto"/>
        <w:jc w:val="both"/>
        <w:rPr>
          <w:rFonts w:ascii="Arial" w:hAnsi="Arial"/>
          <w:noProof w:val="0"/>
        </w:rPr>
      </w:pPr>
      <w:r>
        <w:rPr>
          <w:rFonts w:ascii="Arial" w:hAnsi="Arial" w:hint="cs"/>
          <w:noProof w:val="0"/>
          <w:rtl/>
        </w:rPr>
        <w:t xml:space="preserve">לא למיותר לציין, כי ברקע וטרם הגשת תובענה זו מתנהלים בין שני האחים הליכים נוספים הכוללים שתי </w:t>
      </w:r>
      <w:r w:rsidR="00EB17EE">
        <w:rPr>
          <w:rFonts w:ascii="Arial" w:hAnsi="Arial" w:hint="cs"/>
          <w:noProof w:val="0"/>
          <w:rtl/>
        </w:rPr>
        <w:t>החברות</w:t>
      </w:r>
      <w:r>
        <w:rPr>
          <w:rFonts w:ascii="Arial" w:hAnsi="Arial" w:hint="cs"/>
          <w:noProof w:val="0"/>
          <w:rtl/>
        </w:rPr>
        <w:t xml:space="preserve"> נוספות, </w:t>
      </w:r>
      <w:r w:rsidR="00EB17EE">
        <w:rPr>
          <w:rFonts w:ascii="Arial" w:hAnsi="Arial" w:hint="cs"/>
          <w:noProof w:val="0"/>
          <w:rtl/>
        </w:rPr>
        <w:t>חברות</w:t>
      </w:r>
      <w:r>
        <w:rPr>
          <w:rFonts w:ascii="Arial" w:hAnsi="Arial" w:hint="cs"/>
          <w:noProof w:val="0"/>
          <w:rtl/>
        </w:rPr>
        <w:t xml:space="preserve"> בהן הם בעליי מניות בחלוקה שווה. </w:t>
      </w:r>
    </w:p>
    <w:p w:rsidR="006235CC" w:rsidRDefault="006235CC" w:rsidP="0029390D">
      <w:pPr>
        <w:pStyle w:val="ad"/>
        <w:numPr>
          <w:ilvl w:val="0"/>
          <w:numId w:val="1"/>
        </w:numPr>
        <w:spacing w:line="360" w:lineRule="auto"/>
        <w:jc w:val="both"/>
        <w:rPr>
          <w:rFonts w:ascii="Arial" w:hAnsi="Arial"/>
          <w:noProof w:val="0"/>
        </w:rPr>
      </w:pPr>
      <w:r>
        <w:rPr>
          <w:rFonts w:ascii="Arial" w:hAnsi="Arial" w:hint="cs"/>
          <w:noProof w:val="0"/>
          <w:rtl/>
        </w:rPr>
        <w:t>ההליכים הנוספים מתנהלי</w:t>
      </w:r>
      <w:r w:rsidR="009063BF">
        <w:rPr>
          <w:rFonts w:ascii="Arial" w:hAnsi="Arial" w:hint="cs"/>
          <w:noProof w:val="0"/>
          <w:rtl/>
        </w:rPr>
        <w:t xml:space="preserve">ם בפני כשניכר עד מאוד כי כל צד פועל להצרת צעדיו של השני במסגרת פעולות שונות הננקטות, אם בהגשת תובעות ואם במניעת פעולות אחרות, והכל כתוצאה מהסכסוך שבין האחים, סכסוך שאין בו כדי לשקף כלל את מערכת היחסים ששררה בניהם טרם פרץ. </w:t>
      </w:r>
    </w:p>
    <w:p w:rsidR="006235CC" w:rsidRDefault="006235CC" w:rsidP="00EB17EE">
      <w:pPr>
        <w:pStyle w:val="ad"/>
        <w:numPr>
          <w:ilvl w:val="0"/>
          <w:numId w:val="1"/>
        </w:numPr>
        <w:spacing w:line="360" w:lineRule="auto"/>
        <w:jc w:val="both"/>
        <w:rPr>
          <w:rFonts w:ascii="Arial" w:hAnsi="Arial"/>
          <w:noProof w:val="0"/>
        </w:rPr>
      </w:pPr>
      <w:r>
        <w:rPr>
          <w:rFonts w:ascii="Arial" w:hAnsi="Arial" w:hint="cs"/>
          <w:noProof w:val="0"/>
          <w:rtl/>
        </w:rPr>
        <w:t xml:space="preserve">אחר </w:t>
      </w:r>
      <w:r w:rsidR="009063BF">
        <w:rPr>
          <w:rFonts w:ascii="Arial" w:hAnsi="Arial" w:hint="cs"/>
          <w:noProof w:val="0"/>
          <w:rtl/>
        </w:rPr>
        <w:t xml:space="preserve">עיון בכלל טענות הצדדים הגעתי למסקנה כי יש להורות על מחיקת שתי </w:t>
      </w:r>
      <w:r w:rsidR="00EB17EE">
        <w:rPr>
          <w:rFonts w:ascii="Arial" w:hAnsi="Arial" w:hint="cs"/>
          <w:noProof w:val="0"/>
          <w:rtl/>
        </w:rPr>
        <w:t>החברות</w:t>
      </w:r>
      <w:r w:rsidR="009063BF">
        <w:rPr>
          <w:rFonts w:ascii="Arial" w:hAnsi="Arial" w:hint="cs"/>
          <w:noProof w:val="0"/>
          <w:rtl/>
        </w:rPr>
        <w:t>, הנתבעות 2 ו-3, מכתב התביעה ואפרט נימוקי להלן.</w:t>
      </w:r>
    </w:p>
    <w:p w:rsidR="00E40B13" w:rsidRDefault="00E40B13" w:rsidP="00EB17EE">
      <w:pPr>
        <w:pStyle w:val="ad"/>
        <w:numPr>
          <w:ilvl w:val="0"/>
          <w:numId w:val="1"/>
        </w:numPr>
        <w:spacing w:line="360" w:lineRule="auto"/>
        <w:jc w:val="both"/>
        <w:rPr>
          <w:rFonts w:ascii="Arial" w:hAnsi="Arial"/>
          <w:noProof w:val="0"/>
        </w:rPr>
      </w:pPr>
      <w:r>
        <w:rPr>
          <w:rFonts w:ascii="Arial" w:hAnsi="Arial" w:hint="cs"/>
          <w:noProof w:val="0"/>
          <w:rtl/>
        </w:rPr>
        <w:t xml:space="preserve">הגם שהתובע לא פעל להגשת בקשה לצירוף </w:t>
      </w:r>
      <w:r w:rsidR="00EB17EE">
        <w:rPr>
          <w:rFonts w:ascii="Arial" w:hAnsi="Arial" w:hint="cs"/>
          <w:noProof w:val="0"/>
          <w:rtl/>
        </w:rPr>
        <w:t>החברות</w:t>
      </w:r>
      <w:r>
        <w:rPr>
          <w:rFonts w:ascii="Arial" w:hAnsi="Arial" w:hint="cs"/>
          <w:noProof w:val="0"/>
          <w:rtl/>
        </w:rPr>
        <w:t>, הנתבעות 2 ו-3, כמתבקש בהוראות סעיף 6(ו) לחוק מצאתי לדון בעניין כאילו הוגשה הבקשה, שכן טענותיו של התובע הועלו בפני במסגרת הבהרות אותן נדרש הוא לספק לביהמ"ש בהחלטות שניתנו וכך גם תגובות שהוגשו ע"י הצדדים.</w:t>
      </w:r>
    </w:p>
    <w:p w:rsidR="00E40B13" w:rsidRPr="00F81BA5" w:rsidRDefault="00E40B13" w:rsidP="00F81BA5">
      <w:pPr>
        <w:pStyle w:val="ad"/>
        <w:numPr>
          <w:ilvl w:val="0"/>
          <w:numId w:val="1"/>
        </w:numPr>
        <w:spacing w:line="360" w:lineRule="auto"/>
        <w:jc w:val="both"/>
        <w:rPr>
          <w:rFonts w:ascii="Arial" w:hAnsi="Arial"/>
          <w:noProof w:val="0"/>
        </w:rPr>
      </w:pPr>
      <w:r>
        <w:rPr>
          <w:rFonts w:ascii="Arial" w:hAnsi="Arial"/>
          <w:noProof w:val="0"/>
          <w:rtl/>
        </w:rPr>
        <w:t>בבואו של בית המשפט להכריע בבקשה לצירוף נתבעים כנ"ל, עליו לבחון באם הצדק והתועלת שבצירוף הנתבע הנוסף הנ"ל עולים על הפגיעה בעניינו של צד ג' הנ"ל מעצם "גרירתו" לסכסוך המשפחתי. לצורך כך יש לבחון באם לא ניתן יהא לברר את התובענה ולהכריע בה ללא נוכחותו של צד ג' אשר צירופו מתבקש כבעל דין בתביעה, וכן את מידת הפגיעה באותו צד ג' באם יוחלט לצרפו. הכלל הוא כי צד ג' לא יצורף כצד להליך מקום בו ניתן יהא לברר את התובענה ולהכריע בה גם ללא צירופו.</w:t>
      </w:r>
    </w:p>
    <w:p w:rsidR="00E40B13" w:rsidRDefault="00E40B13" w:rsidP="00E40B13">
      <w:pPr>
        <w:pStyle w:val="ad"/>
        <w:numPr>
          <w:ilvl w:val="0"/>
          <w:numId w:val="1"/>
        </w:numPr>
        <w:spacing w:line="360" w:lineRule="auto"/>
        <w:jc w:val="both"/>
        <w:rPr>
          <w:rFonts w:ascii="Arial" w:hAnsi="Arial"/>
          <w:noProof w:val="0"/>
          <w:rtl/>
        </w:rPr>
      </w:pPr>
      <w:r>
        <w:rPr>
          <w:rFonts w:ascii="Arial" w:hAnsi="Arial"/>
          <w:noProof w:val="0"/>
          <w:rtl/>
        </w:rPr>
        <w:t xml:space="preserve">השימוש בסמכות הנ"ל צריך להיעשות רק במקרים המתאימים, בהם בלא הצירוף לא ניתן יהיה ולברר את התובענה ולהכריע בה. בפועל, צירופם של צדי ג' כנ"ל שאינם בני משפחה, לתובענות המתנהלות בבית המשפט לענייני משפחה, נעשה במשורה ובצמצום (וראו לעניין זה שוחט ושאוה, </w:t>
      </w:r>
      <w:r>
        <w:rPr>
          <w:rFonts w:ascii="Arial" w:hAnsi="Arial"/>
          <w:b/>
          <w:bCs/>
          <w:noProof w:val="0"/>
          <w:rtl/>
        </w:rPr>
        <w:t>סדר הדין בבית המשפט לענייני משפחה</w:t>
      </w:r>
      <w:r>
        <w:rPr>
          <w:rFonts w:ascii="Arial" w:hAnsi="Arial"/>
          <w:noProof w:val="0"/>
          <w:rtl/>
        </w:rPr>
        <w:t>, תש"ע – 2009, הוצאת מחשבות בע"מ בעמ' 256).</w:t>
      </w:r>
    </w:p>
    <w:p w:rsidR="00E40B13" w:rsidRDefault="00E40B13" w:rsidP="00E40B13">
      <w:pPr>
        <w:pStyle w:val="ad"/>
        <w:rPr>
          <w:rFonts w:ascii="Arial" w:hAnsi="Arial"/>
          <w:noProof w:val="0"/>
        </w:rPr>
      </w:pPr>
    </w:p>
    <w:p w:rsidR="00E40B13" w:rsidRDefault="00E40B13" w:rsidP="00EB17EE">
      <w:pPr>
        <w:spacing w:line="360" w:lineRule="auto"/>
        <w:ind w:left="720"/>
        <w:jc w:val="both"/>
        <w:rPr>
          <w:rFonts w:ascii="Arial" w:hAnsi="Arial"/>
          <w:noProof w:val="0"/>
          <w:rtl/>
        </w:rPr>
      </w:pPr>
      <w:r>
        <w:rPr>
          <w:rFonts w:ascii="Arial" w:hAnsi="Arial"/>
          <w:noProof w:val="0"/>
          <w:rtl/>
        </w:rPr>
        <w:t xml:space="preserve">בעניין זה </w:t>
      </w:r>
      <w:r w:rsidR="00E00526">
        <w:rPr>
          <w:rFonts w:ascii="Arial" w:hAnsi="Arial" w:hint="cs"/>
          <w:noProof w:val="0"/>
          <w:rtl/>
        </w:rPr>
        <w:t>אפנה</w:t>
      </w:r>
      <w:r>
        <w:rPr>
          <w:rFonts w:ascii="Arial" w:hAnsi="Arial"/>
          <w:noProof w:val="0"/>
          <w:rtl/>
        </w:rPr>
        <w:t xml:space="preserve"> לבע"מ </w:t>
      </w:r>
      <w:r w:rsidR="00EB17EE">
        <w:rPr>
          <w:rFonts w:ascii="Arial" w:hAnsi="Arial" w:hint="cs"/>
          <w:noProof w:val="0"/>
          <w:rtl/>
        </w:rPr>
        <w:t>6975/12</w:t>
      </w:r>
      <w:r>
        <w:rPr>
          <w:rFonts w:ascii="Arial" w:hAnsi="Arial"/>
          <w:noProof w:val="0"/>
          <w:rtl/>
        </w:rPr>
        <w:t xml:space="preserve"> ב.ח.מ.ח. </w:t>
      </w:r>
      <w:r w:rsidR="00EB17EE">
        <w:rPr>
          <w:rFonts w:ascii="Arial" w:hAnsi="Arial" w:hint="cs"/>
          <w:noProof w:val="0"/>
          <w:rtl/>
        </w:rPr>
        <w:t>ניהול ואחזקות בע"מ</w:t>
      </w:r>
      <w:r>
        <w:rPr>
          <w:rFonts w:ascii="Arial" w:hAnsi="Arial"/>
          <w:noProof w:val="0"/>
          <w:rtl/>
        </w:rPr>
        <w:t xml:space="preserve"> נ' עו"ד </w:t>
      </w:r>
      <w:r w:rsidR="00EB17EE">
        <w:rPr>
          <w:rFonts w:ascii="Arial" w:hAnsi="Arial" w:hint="cs"/>
          <w:noProof w:val="0"/>
          <w:rtl/>
        </w:rPr>
        <w:t>עופר שפירא כונס נכסים</w:t>
      </w:r>
      <w:r>
        <w:rPr>
          <w:rFonts w:ascii="Arial" w:hAnsi="Arial"/>
          <w:noProof w:val="0"/>
          <w:rtl/>
        </w:rPr>
        <w:t xml:space="preserve"> [פורסם בנבו] (28.10.12); בע"מ 2900/13 פלוני נ' פלונית [פורסם בנבו] (14.11.13); ת.א. (חי') 665/04 </w:t>
      </w:r>
      <w:r w:rsidR="00EB17EE">
        <w:rPr>
          <w:rFonts w:ascii="Arial" w:hAnsi="Arial" w:hint="cs"/>
          <w:noProof w:val="0"/>
          <w:rtl/>
        </w:rPr>
        <w:t>שובל</w:t>
      </w:r>
      <w:r>
        <w:rPr>
          <w:rFonts w:ascii="Arial" w:hAnsi="Arial"/>
          <w:noProof w:val="0"/>
          <w:rtl/>
        </w:rPr>
        <w:t xml:space="preserve"> נ' עו"ד </w:t>
      </w:r>
      <w:r w:rsidR="00EB17EE">
        <w:rPr>
          <w:rFonts w:ascii="Arial" w:hAnsi="Arial" w:hint="cs"/>
          <w:noProof w:val="0"/>
          <w:rtl/>
        </w:rPr>
        <w:t>שחף</w:t>
      </w:r>
      <w:r>
        <w:rPr>
          <w:rFonts w:ascii="Arial" w:hAnsi="Arial"/>
          <w:noProof w:val="0"/>
          <w:rtl/>
        </w:rPr>
        <w:t xml:space="preserve"> [פורסם בנבו] (13.12.05).</w:t>
      </w:r>
    </w:p>
    <w:p w:rsidR="00E40B13" w:rsidRPr="00F81BA5" w:rsidRDefault="00E40B13" w:rsidP="00E40B13">
      <w:pPr>
        <w:rPr>
          <w:rFonts w:ascii="Arial" w:hAnsi="Arial"/>
          <w:noProof w:val="0"/>
        </w:rPr>
      </w:pPr>
    </w:p>
    <w:p w:rsidR="00E40B13" w:rsidRDefault="00E40B13" w:rsidP="00EB17EE">
      <w:pPr>
        <w:pStyle w:val="ad"/>
        <w:numPr>
          <w:ilvl w:val="0"/>
          <w:numId w:val="1"/>
        </w:numPr>
        <w:spacing w:line="360" w:lineRule="auto"/>
        <w:jc w:val="both"/>
        <w:rPr>
          <w:rFonts w:ascii="Arial" w:hAnsi="Arial"/>
          <w:noProof w:val="0"/>
        </w:rPr>
      </w:pPr>
      <w:r>
        <w:rPr>
          <w:rFonts w:ascii="Arial" w:hAnsi="Arial"/>
          <w:noProof w:val="0"/>
          <w:rtl/>
        </w:rPr>
        <w:t xml:space="preserve">לא שוכנעתי כי במקרה </w:t>
      </w:r>
      <w:r>
        <w:rPr>
          <w:rFonts w:ascii="Arial" w:hAnsi="Arial" w:hint="cs"/>
          <w:noProof w:val="0"/>
          <w:rtl/>
        </w:rPr>
        <w:t xml:space="preserve">הנדון </w:t>
      </w:r>
      <w:r>
        <w:rPr>
          <w:rFonts w:ascii="Arial" w:hAnsi="Arial"/>
          <w:noProof w:val="0"/>
          <w:rtl/>
        </w:rPr>
        <w:t xml:space="preserve">לא ניתן יהא לברר את התובענה שבכותרת ולהכריע בה ללא צירופן של </w:t>
      </w:r>
      <w:r>
        <w:rPr>
          <w:rFonts w:ascii="Arial" w:hAnsi="Arial" w:hint="cs"/>
          <w:noProof w:val="0"/>
          <w:rtl/>
        </w:rPr>
        <w:t xml:space="preserve">שתי </w:t>
      </w:r>
      <w:r w:rsidR="00EB17EE">
        <w:rPr>
          <w:rFonts w:ascii="Arial" w:hAnsi="Arial" w:hint="cs"/>
          <w:noProof w:val="0"/>
          <w:rtl/>
        </w:rPr>
        <w:t>החברות</w:t>
      </w:r>
      <w:r>
        <w:rPr>
          <w:rFonts w:ascii="Arial" w:hAnsi="Arial" w:hint="cs"/>
          <w:noProof w:val="0"/>
          <w:rtl/>
        </w:rPr>
        <w:t xml:space="preserve">, וזאת בשים לב לטענות התובע </w:t>
      </w:r>
      <w:r w:rsidR="000C00B5">
        <w:rPr>
          <w:rFonts w:ascii="Arial" w:hAnsi="Arial" w:hint="cs"/>
          <w:noProof w:val="0"/>
          <w:rtl/>
        </w:rPr>
        <w:t>שהועלו בכתב התביעה המופנות לנתבע 1, הן בעניין העברת הכספים והן בעניין טענת הנאמנות.</w:t>
      </w:r>
    </w:p>
    <w:p w:rsidR="00F03B5C" w:rsidRDefault="000C00B5" w:rsidP="00E40B13">
      <w:pPr>
        <w:pStyle w:val="ad"/>
        <w:numPr>
          <w:ilvl w:val="0"/>
          <w:numId w:val="1"/>
        </w:numPr>
        <w:spacing w:line="360" w:lineRule="auto"/>
        <w:jc w:val="both"/>
        <w:rPr>
          <w:rFonts w:ascii="Arial" w:hAnsi="Arial"/>
          <w:noProof w:val="0"/>
        </w:rPr>
      </w:pPr>
      <w:r>
        <w:rPr>
          <w:rFonts w:ascii="Arial" w:hAnsi="Arial" w:hint="cs"/>
          <w:noProof w:val="0"/>
          <w:rtl/>
        </w:rPr>
        <w:t xml:space="preserve">לטענת התובע העביר 400,000 ש"ח לנתבעת 2 </w:t>
      </w:r>
      <w:r w:rsidR="00F03B5C">
        <w:rPr>
          <w:rFonts w:ascii="Arial" w:hAnsi="Arial" w:hint="cs"/>
          <w:noProof w:val="0"/>
          <w:rtl/>
        </w:rPr>
        <w:t>לבקשת הנתבע 1, וסך נוסף של</w:t>
      </w:r>
      <w:r>
        <w:rPr>
          <w:rFonts w:ascii="Arial" w:hAnsi="Arial" w:hint="cs"/>
          <w:noProof w:val="0"/>
          <w:rtl/>
        </w:rPr>
        <w:t xml:space="preserve"> 100,000 ₪ </w:t>
      </w:r>
      <w:r w:rsidR="00F03B5C">
        <w:rPr>
          <w:rFonts w:ascii="Arial" w:hAnsi="Arial" w:hint="cs"/>
          <w:noProof w:val="0"/>
          <w:rtl/>
        </w:rPr>
        <w:t>לטובת כיסוי הוצאות אחרות. הינה כי כן, טענות התובע מופנות כלפיי הנתבע 1 ולא כנגד מי מהנתבעות שכן לטענתו הכספים הועברו לבקשת הנתבע 1 ולא לבקשת מי מהנתבעת.</w:t>
      </w:r>
    </w:p>
    <w:p w:rsidR="00B548A2" w:rsidRDefault="00F03B5C" w:rsidP="00EB17EE">
      <w:pPr>
        <w:pStyle w:val="ad"/>
        <w:numPr>
          <w:ilvl w:val="0"/>
          <w:numId w:val="1"/>
        </w:numPr>
        <w:spacing w:line="360" w:lineRule="auto"/>
        <w:jc w:val="both"/>
        <w:rPr>
          <w:rFonts w:ascii="Arial" w:hAnsi="Arial"/>
          <w:noProof w:val="0"/>
        </w:rPr>
      </w:pPr>
      <w:r>
        <w:rPr>
          <w:rFonts w:ascii="Arial" w:hAnsi="Arial" w:hint="cs"/>
          <w:noProof w:val="0"/>
          <w:rtl/>
        </w:rPr>
        <w:t xml:space="preserve">יתרה מהאמור, אין בטענות התובע כל טענה כי היה קשור למי משתי </w:t>
      </w:r>
      <w:r w:rsidR="00EB17EE">
        <w:rPr>
          <w:rFonts w:ascii="Arial" w:hAnsi="Arial" w:hint="cs"/>
          <w:noProof w:val="0"/>
          <w:rtl/>
        </w:rPr>
        <w:t>החברות</w:t>
      </w:r>
      <w:r>
        <w:rPr>
          <w:rFonts w:ascii="Arial" w:hAnsi="Arial" w:hint="cs"/>
          <w:noProof w:val="0"/>
          <w:rtl/>
        </w:rPr>
        <w:t xml:space="preserve"> הנתבעות לאורך השנים, לא עבד בהן ולא היה שותף בניהול מי מהן. </w:t>
      </w:r>
      <w:r w:rsidR="000C00B5">
        <w:rPr>
          <w:rFonts w:ascii="Arial" w:hAnsi="Arial" w:hint="cs"/>
          <w:noProof w:val="0"/>
          <w:rtl/>
        </w:rPr>
        <w:t xml:space="preserve"> </w:t>
      </w:r>
    </w:p>
    <w:p w:rsidR="00E40B13" w:rsidRDefault="00E40B13" w:rsidP="00EB17EE">
      <w:pPr>
        <w:pStyle w:val="ad"/>
        <w:numPr>
          <w:ilvl w:val="0"/>
          <w:numId w:val="1"/>
        </w:numPr>
        <w:spacing w:line="360" w:lineRule="auto"/>
        <w:jc w:val="both"/>
        <w:rPr>
          <w:rFonts w:ascii="Arial" w:hAnsi="Arial"/>
          <w:noProof w:val="0"/>
        </w:rPr>
      </w:pPr>
      <w:r w:rsidRPr="00B548A2">
        <w:rPr>
          <w:rFonts w:ascii="Arial" w:hAnsi="Arial"/>
          <w:noProof w:val="0"/>
          <w:rtl/>
        </w:rPr>
        <w:t xml:space="preserve">לטעמי צירוף </w:t>
      </w:r>
      <w:r w:rsidR="00EB17EE">
        <w:rPr>
          <w:rFonts w:ascii="Arial" w:hAnsi="Arial" w:hint="cs"/>
          <w:noProof w:val="0"/>
          <w:rtl/>
        </w:rPr>
        <w:t>החברות</w:t>
      </w:r>
      <w:r w:rsidRPr="00B548A2">
        <w:rPr>
          <w:rFonts w:ascii="Arial" w:hAnsi="Arial"/>
          <w:noProof w:val="0"/>
          <w:rtl/>
        </w:rPr>
        <w:t xml:space="preserve"> צפוי דווקא לסרבל את בירור התביעה ולא לייעלה, כפי שדורשת הפסיקה בעניין סעיף 6 (ו) לחוק כתנאי לצירוף בעל דין שאינו בן משפחה להליך בבית המשפט למשפחה. ברור גם שצירוף </w:t>
      </w:r>
      <w:r w:rsidR="00EB17EE">
        <w:rPr>
          <w:rFonts w:ascii="Arial" w:hAnsi="Arial" w:hint="cs"/>
          <w:noProof w:val="0"/>
          <w:rtl/>
        </w:rPr>
        <w:t>החברות</w:t>
      </w:r>
      <w:r w:rsidRPr="00B548A2">
        <w:rPr>
          <w:rFonts w:ascii="Arial" w:hAnsi="Arial"/>
          <w:noProof w:val="0"/>
          <w:rtl/>
        </w:rPr>
        <w:t xml:space="preserve"> אינו נדרש לצורך הכרעה במחלוקת בין התובע לבין הנתבע</w:t>
      </w:r>
      <w:r w:rsidRPr="00B548A2">
        <w:rPr>
          <w:rFonts w:ascii="Arial" w:hAnsi="Arial" w:hint="cs"/>
          <w:noProof w:val="0"/>
          <w:rtl/>
        </w:rPr>
        <w:t xml:space="preserve"> 1.</w:t>
      </w:r>
      <w:r w:rsidR="00B548A2">
        <w:rPr>
          <w:rFonts w:ascii="Arial" w:hAnsi="Arial" w:hint="cs"/>
          <w:noProof w:val="0"/>
          <w:rtl/>
        </w:rPr>
        <w:t xml:space="preserve"> </w:t>
      </w:r>
    </w:p>
    <w:p w:rsidR="00B548A2" w:rsidRDefault="00B548A2" w:rsidP="004E0CB7">
      <w:pPr>
        <w:pStyle w:val="ad"/>
        <w:numPr>
          <w:ilvl w:val="0"/>
          <w:numId w:val="1"/>
        </w:numPr>
        <w:spacing w:line="360" w:lineRule="auto"/>
        <w:jc w:val="both"/>
        <w:rPr>
          <w:rFonts w:ascii="Arial" w:hAnsi="Arial"/>
          <w:noProof w:val="0"/>
        </w:rPr>
      </w:pPr>
      <w:r>
        <w:rPr>
          <w:rFonts w:ascii="Arial" w:hAnsi="Arial" w:hint="cs"/>
          <w:noProof w:val="0"/>
          <w:rtl/>
        </w:rPr>
        <w:t xml:space="preserve">אני סבור, כי ככל וטענות התובע יתבררו כנכונות וביהמ"ש ייעתר לסעדים </w:t>
      </w:r>
      <w:r w:rsidR="004E0CB7">
        <w:rPr>
          <w:rFonts w:ascii="Arial" w:hAnsi="Arial" w:hint="cs"/>
          <w:noProof w:val="0"/>
          <w:rtl/>
        </w:rPr>
        <w:t>להם עתר בכתב התביעה</w:t>
      </w:r>
      <w:r>
        <w:rPr>
          <w:rFonts w:ascii="Arial" w:hAnsi="Arial" w:hint="cs"/>
          <w:noProof w:val="0"/>
          <w:rtl/>
        </w:rPr>
        <w:t xml:space="preserve">, הרי שאת אלו יכול </w:t>
      </w:r>
      <w:r w:rsidR="004E0CB7">
        <w:rPr>
          <w:rFonts w:ascii="Arial" w:hAnsi="Arial" w:hint="cs"/>
          <w:noProof w:val="0"/>
          <w:rtl/>
        </w:rPr>
        <w:t xml:space="preserve">הוא </w:t>
      </w:r>
      <w:r>
        <w:rPr>
          <w:rFonts w:ascii="Arial" w:hAnsi="Arial" w:hint="cs"/>
          <w:noProof w:val="0"/>
          <w:rtl/>
        </w:rPr>
        <w:t xml:space="preserve">לקבל מהנתבע </w:t>
      </w:r>
      <w:r w:rsidR="004E0CB7">
        <w:rPr>
          <w:rFonts w:ascii="Arial" w:hAnsi="Arial" w:hint="cs"/>
          <w:noProof w:val="0"/>
          <w:rtl/>
        </w:rPr>
        <w:t xml:space="preserve">1 </w:t>
      </w:r>
      <w:r>
        <w:rPr>
          <w:rFonts w:ascii="Arial" w:hAnsi="Arial" w:hint="cs"/>
          <w:noProof w:val="0"/>
          <w:rtl/>
        </w:rPr>
        <w:t>עצמו ובמסגרת היות</w:t>
      </w:r>
      <w:r w:rsidR="004E0CB7">
        <w:rPr>
          <w:rFonts w:ascii="Arial" w:hAnsi="Arial" w:hint="cs"/>
          <w:noProof w:val="0"/>
          <w:rtl/>
        </w:rPr>
        <w:t>ו</w:t>
      </w:r>
      <w:r>
        <w:rPr>
          <w:rFonts w:ascii="Arial" w:hAnsi="Arial" w:hint="cs"/>
          <w:noProof w:val="0"/>
          <w:rtl/>
        </w:rPr>
        <w:t xml:space="preserve"> בעלים של 50% ממניות הנתבעת 3 שהיא</w:t>
      </w:r>
      <w:r w:rsidR="004E0CB7">
        <w:rPr>
          <w:rFonts w:ascii="Arial" w:hAnsi="Arial" w:hint="cs"/>
          <w:noProof w:val="0"/>
          <w:rtl/>
        </w:rPr>
        <w:t xml:space="preserve"> כאמור</w:t>
      </w:r>
      <w:r>
        <w:rPr>
          <w:rFonts w:ascii="Arial" w:hAnsi="Arial" w:hint="cs"/>
          <w:noProof w:val="0"/>
          <w:rtl/>
        </w:rPr>
        <w:t xml:space="preserve"> המחזיקה בהון המניות של הנתבעת 2.</w:t>
      </w:r>
    </w:p>
    <w:p w:rsidR="00B548A2" w:rsidRDefault="004E0CB7" w:rsidP="007003F3">
      <w:pPr>
        <w:pStyle w:val="ad"/>
        <w:numPr>
          <w:ilvl w:val="0"/>
          <w:numId w:val="1"/>
        </w:numPr>
        <w:spacing w:line="360" w:lineRule="auto"/>
        <w:jc w:val="both"/>
        <w:rPr>
          <w:rFonts w:ascii="Arial" w:hAnsi="Arial"/>
          <w:noProof w:val="0"/>
        </w:rPr>
      </w:pPr>
      <w:r>
        <w:rPr>
          <w:rFonts w:ascii="Arial" w:hAnsi="Arial" w:hint="cs"/>
          <w:noProof w:val="0"/>
          <w:rtl/>
        </w:rPr>
        <w:t xml:space="preserve">נוסף על האמור, </w:t>
      </w:r>
      <w:r w:rsidR="006E382E">
        <w:rPr>
          <w:rFonts w:ascii="Arial" w:hAnsi="Arial" w:hint="cs"/>
          <w:noProof w:val="0"/>
          <w:rtl/>
        </w:rPr>
        <w:t>עיון בכתב ההגנ</w:t>
      </w:r>
      <w:r w:rsidR="0035727C">
        <w:rPr>
          <w:rFonts w:ascii="Arial" w:hAnsi="Arial" w:hint="cs"/>
          <w:noProof w:val="0"/>
          <w:rtl/>
        </w:rPr>
        <w:t xml:space="preserve">ה ובטענות שהועלו מסגרתו בעניין </w:t>
      </w:r>
      <w:r w:rsidR="006E382E">
        <w:rPr>
          <w:rFonts w:ascii="Arial" w:hAnsi="Arial" w:hint="cs"/>
          <w:noProof w:val="0"/>
          <w:rtl/>
        </w:rPr>
        <w:t xml:space="preserve">השתק השיפוטי </w:t>
      </w:r>
      <w:r w:rsidR="0035727C">
        <w:rPr>
          <w:rFonts w:ascii="Arial" w:hAnsi="Arial" w:hint="cs"/>
          <w:noProof w:val="0"/>
          <w:rtl/>
        </w:rPr>
        <w:t xml:space="preserve">בו נתון התובע, </w:t>
      </w:r>
      <w:r w:rsidR="006E382E">
        <w:rPr>
          <w:rFonts w:ascii="Arial" w:hAnsi="Arial" w:hint="cs"/>
          <w:noProof w:val="0"/>
          <w:rtl/>
        </w:rPr>
        <w:t>ו</w:t>
      </w:r>
      <w:r w:rsidR="0035727C">
        <w:rPr>
          <w:rFonts w:ascii="Arial" w:hAnsi="Arial" w:hint="cs"/>
          <w:noProof w:val="0"/>
          <w:rtl/>
        </w:rPr>
        <w:t xml:space="preserve">בשלב מאוחר גם </w:t>
      </w:r>
      <w:r w:rsidR="006E382E">
        <w:rPr>
          <w:rFonts w:ascii="Arial" w:hAnsi="Arial" w:hint="cs"/>
          <w:noProof w:val="0"/>
          <w:rtl/>
        </w:rPr>
        <w:t>במסגרת תגובה מטעם הנתבע</w:t>
      </w:r>
      <w:r w:rsidR="0035727C">
        <w:rPr>
          <w:rFonts w:ascii="Arial" w:hAnsi="Arial" w:hint="cs"/>
          <w:noProof w:val="0"/>
          <w:rtl/>
        </w:rPr>
        <w:t xml:space="preserve"> 1</w:t>
      </w:r>
      <w:r w:rsidR="006E382E">
        <w:rPr>
          <w:rFonts w:ascii="Arial" w:hAnsi="Arial" w:hint="cs"/>
          <w:noProof w:val="0"/>
          <w:rtl/>
        </w:rPr>
        <w:t xml:space="preserve">, העלו </w:t>
      </w:r>
      <w:r w:rsidR="0035727C">
        <w:rPr>
          <w:rFonts w:ascii="Arial" w:hAnsi="Arial" w:hint="cs"/>
          <w:noProof w:val="0"/>
          <w:rtl/>
        </w:rPr>
        <w:t xml:space="preserve">כי התובע העלה טענות סותרות בהליך אחר שנוהל למול גרושתו בביהמ"ש זה ובפני כב' השופטת </w:t>
      </w:r>
      <w:r w:rsidR="007003F3">
        <w:rPr>
          <w:rFonts w:ascii="Arial" w:hAnsi="Arial" w:hint="cs"/>
          <w:noProof w:val="0"/>
        </w:rPr>
        <w:t>XXX</w:t>
      </w:r>
      <w:r w:rsidR="0035727C">
        <w:rPr>
          <w:rFonts w:ascii="Arial" w:hAnsi="Arial" w:hint="cs"/>
          <w:noProof w:val="0"/>
          <w:rtl/>
        </w:rPr>
        <w:t xml:space="preserve">, טרם שמונתה לביהמ"ש המחוזי. </w:t>
      </w:r>
    </w:p>
    <w:p w:rsidR="007847CD" w:rsidRDefault="0035727C" w:rsidP="00D84FED">
      <w:pPr>
        <w:pStyle w:val="ad"/>
        <w:numPr>
          <w:ilvl w:val="0"/>
          <w:numId w:val="1"/>
        </w:numPr>
        <w:spacing w:line="360" w:lineRule="auto"/>
        <w:jc w:val="both"/>
        <w:rPr>
          <w:rFonts w:ascii="Arial" w:hAnsi="Arial"/>
          <w:noProof w:val="0"/>
        </w:rPr>
      </w:pPr>
      <w:r>
        <w:rPr>
          <w:rFonts w:ascii="Arial" w:hAnsi="Arial" w:hint="cs"/>
          <w:noProof w:val="0"/>
          <w:rtl/>
        </w:rPr>
        <w:t xml:space="preserve">לטענת הנתבע 1 ובתמצית, טען התובע במסגרת ההליך שנוהל כנגד גרושתו </w:t>
      </w:r>
      <w:r w:rsidR="00D84FED">
        <w:rPr>
          <w:rFonts w:ascii="Arial" w:hAnsi="Arial" w:hint="cs"/>
          <w:noProof w:val="0"/>
          <w:rtl/>
        </w:rPr>
        <w:t xml:space="preserve">בו הנתבע 1 היה חלק מבעלי הדין, </w:t>
      </w:r>
      <w:r>
        <w:rPr>
          <w:rFonts w:ascii="Arial" w:hAnsi="Arial" w:hint="cs"/>
          <w:noProof w:val="0"/>
          <w:rtl/>
        </w:rPr>
        <w:t>כי</w:t>
      </w:r>
      <w:r w:rsidR="00D84FED">
        <w:rPr>
          <w:rFonts w:ascii="Arial" w:hAnsi="Arial" w:hint="cs"/>
          <w:noProof w:val="0"/>
          <w:rtl/>
        </w:rPr>
        <w:t xml:space="preserve"> העביר הכספים (400,000 ₪), לאחיו הנתבע 1</w:t>
      </w:r>
      <w:r w:rsidR="007847CD">
        <w:rPr>
          <w:rFonts w:ascii="Arial" w:hAnsi="Arial" w:hint="cs"/>
          <w:noProof w:val="0"/>
          <w:rtl/>
        </w:rPr>
        <w:t xml:space="preserve"> שהיה זקוק לכספים לצורך רכישת מגרש מסחרי באמצעות הנתבעת 2, ומציין כי מדובר בהלוואה שנתן לנתבע 1 וכי לא מדובר בעסקת נדל"ן בה הוא נטל חלק כלשהו ומדגיש כי מדובר בעסקה במסגרתה נרכש נכס (מגרש מסחרי), במיליוני שקלים והחלק שהעביר לנתבע 1 מהווה חלק קטן מהעלות הכוללת.</w:t>
      </w:r>
    </w:p>
    <w:p w:rsidR="00033DCF" w:rsidRDefault="007847CD" w:rsidP="00EB17EE">
      <w:pPr>
        <w:pStyle w:val="ad"/>
        <w:numPr>
          <w:ilvl w:val="0"/>
          <w:numId w:val="1"/>
        </w:numPr>
        <w:spacing w:line="360" w:lineRule="auto"/>
        <w:jc w:val="both"/>
        <w:rPr>
          <w:rFonts w:ascii="Arial" w:hAnsi="Arial"/>
          <w:noProof w:val="0"/>
        </w:rPr>
      </w:pPr>
      <w:r>
        <w:rPr>
          <w:rFonts w:ascii="Arial" w:hAnsi="Arial" w:hint="cs"/>
          <w:noProof w:val="0"/>
          <w:rtl/>
        </w:rPr>
        <w:t>במסגרת טענותיו של התובע בהליך שם וכאמור בתצהיר עדותו ש</w:t>
      </w:r>
      <w:r w:rsidR="00033DCF">
        <w:rPr>
          <w:rFonts w:ascii="Arial" w:hAnsi="Arial" w:hint="cs"/>
          <w:noProof w:val="0"/>
          <w:rtl/>
        </w:rPr>
        <w:t xml:space="preserve">הוגש לביהמ"ש, הוסיף ואמר התובע כי לא הקים כל חברה עם אחיו </w:t>
      </w:r>
      <w:r w:rsidR="007003F3">
        <w:rPr>
          <w:rFonts w:ascii="Arial" w:hAnsi="Arial" w:hint="cs"/>
          <w:noProof w:val="0"/>
        </w:rPr>
        <w:t>XXX</w:t>
      </w:r>
      <w:r w:rsidR="00033DCF">
        <w:rPr>
          <w:rFonts w:ascii="Arial" w:hAnsi="Arial" w:hint="cs"/>
          <w:noProof w:val="0"/>
          <w:rtl/>
        </w:rPr>
        <w:t xml:space="preserve"> וכי אין לו חלק </w:t>
      </w:r>
      <w:r w:rsidR="00EB17EE">
        <w:rPr>
          <w:rFonts w:ascii="Arial" w:hAnsi="Arial" w:hint="cs"/>
          <w:noProof w:val="0"/>
          <w:rtl/>
        </w:rPr>
        <w:t>בחברות</w:t>
      </w:r>
      <w:r w:rsidR="00033DCF">
        <w:rPr>
          <w:rFonts w:ascii="Arial" w:hAnsi="Arial" w:hint="cs"/>
          <w:noProof w:val="0"/>
          <w:rtl/>
        </w:rPr>
        <w:t xml:space="preserve"> השונות.</w:t>
      </w:r>
    </w:p>
    <w:p w:rsidR="004917AD" w:rsidRDefault="00033DCF" w:rsidP="00EB17EE">
      <w:pPr>
        <w:pStyle w:val="ad"/>
        <w:numPr>
          <w:ilvl w:val="0"/>
          <w:numId w:val="1"/>
        </w:numPr>
        <w:spacing w:line="360" w:lineRule="auto"/>
        <w:jc w:val="both"/>
        <w:rPr>
          <w:rFonts w:ascii="Arial" w:hAnsi="Arial"/>
          <w:noProof w:val="0"/>
        </w:rPr>
      </w:pPr>
      <w:r>
        <w:rPr>
          <w:rFonts w:ascii="Arial" w:hAnsi="Arial" w:hint="cs"/>
          <w:noProof w:val="0"/>
          <w:rtl/>
        </w:rPr>
        <w:t xml:space="preserve">טענות התובע פורטו לעיל, כאשר לטענתו לא די בטענות שהועלו בתצהיר בהליך שנוהל למול גרושתו של התובע על מנת להביא למחיקת </w:t>
      </w:r>
      <w:r w:rsidR="00EB17EE">
        <w:rPr>
          <w:rFonts w:ascii="Arial" w:hAnsi="Arial" w:hint="cs"/>
          <w:noProof w:val="0"/>
          <w:rtl/>
        </w:rPr>
        <w:t>החברות</w:t>
      </w:r>
      <w:r>
        <w:rPr>
          <w:rFonts w:ascii="Arial" w:hAnsi="Arial" w:hint="cs"/>
          <w:noProof w:val="0"/>
          <w:rtl/>
        </w:rPr>
        <w:t xml:space="preserve"> מכתב התביעה ואף לא די באלו כדי להוות השתק שיפוטי כאמור.</w:t>
      </w:r>
    </w:p>
    <w:p w:rsidR="004917AD" w:rsidRPr="004917AD" w:rsidRDefault="004917AD" w:rsidP="00EB17EE">
      <w:pPr>
        <w:pStyle w:val="ad"/>
        <w:numPr>
          <w:ilvl w:val="0"/>
          <w:numId w:val="1"/>
        </w:numPr>
        <w:spacing w:line="360" w:lineRule="auto"/>
        <w:jc w:val="both"/>
        <w:rPr>
          <w:rFonts w:ascii="Arial" w:hAnsi="Arial"/>
          <w:noProof w:val="0"/>
        </w:rPr>
      </w:pPr>
      <w:r w:rsidRPr="004917AD">
        <w:rPr>
          <w:rFonts w:ascii="David" w:hAnsi="David"/>
          <w:color w:val="000000"/>
          <w:rtl/>
        </w:rPr>
        <w:t xml:space="preserve">דוקטרינת ההשתק השיפוטי המבוססת על עקרונות ההגינות בהליך השיפוטי וחובת תם הלב, משתיקה בעל דין מהעלאת טענות סותרות בהליכים שונים (ר' רע"א </w:t>
      </w:r>
      <w:r w:rsidR="00EB17EE">
        <w:rPr>
          <w:rFonts w:ascii="David" w:hAnsi="David"/>
          <w:color w:val="000000"/>
        </w:rPr>
        <w:t>4224/04</w:t>
      </w:r>
      <w:r w:rsidRPr="004917AD">
        <w:rPr>
          <w:rFonts w:ascii="David" w:hAnsi="David"/>
          <w:color w:val="000000"/>
          <w:rtl/>
        </w:rPr>
        <w:t> </w:t>
      </w:r>
      <w:r w:rsidR="00EB17EE">
        <w:rPr>
          <w:rFonts w:ascii="David" w:hAnsi="David" w:hint="cs"/>
          <w:color w:val="000000"/>
          <w:rtl/>
        </w:rPr>
        <w:t>בית ששון בע"מ</w:t>
      </w:r>
      <w:r w:rsidRPr="004917AD">
        <w:rPr>
          <w:rFonts w:ascii="David" w:hAnsi="David"/>
          <w:color w:val="000000"/>
          <w:rtl/>
        </w:rPr>
        <w:t xml:space="preserve"> נ' </w:t>
      </w:r>
      <w:r w:rsidR="00EB17EE">
        <w:rPr>
          <w:rFonts w:ascii="David" w:hAnsi="David" w:hint="cs"/>
          <w:color w:val="000000"/>
          <w:rtl/>
        </w:rPr>
        <w:t>שיכון עובדים בע"מ</w:t>
      </w:r>
      <w:r w:rsidRPr="004917AD">
        <w:rPr>
          <w:rFonts w:ascii="David" w:hAnsi="David"/>
          <w:b/>
          <w:bCs/>
          <w:color w:val="000000"/>
          <w:rtl/>
        </w:rPr>
        <w:t>,</w:t>
      </w:r>
      <w:r w:rsidRPr="004917AD">
        <w:rPr>
          <w:rFonts w:ascii="David" w:hAnsi="David"/>
          <w:color w:val="000000"/>
          <w:rtl/>
        </w:rPr>
        <w:t> פ"ד נט (6) 625, 633 (8.12.2016) (להלן :"ע</w:t>
      </w:r>
      <w:r w:rsidRPr="004917AD">
        <w:rPr>
          <w:rFonts w:ascii="David" w:hAnsi="David"/>
          <w:b/>
          <w:bCs/>
          <w:color w:val="000000"/>
          <w:rtl/>
        </w:rPr>
        <w:t xml:space="preserve">ניין </w:t>
      </w:r>
      <w:r w:rsidR="00EB17EE">
        <w:rPr>
          <w:rFonts w:ascii="David" w:hAnsi="David" w:hint="cs"/>
          <w:b/>
          <w:bCs/>
          <w:color w:val="000000"/>
          <w:rtl/>
        </w:rPr>
        <w:t>ששון</w:t>
      </w:r>
      <w:r w:rsidRPr="004917AD">
        <w:rPr>
          <w:rFonts w:ascii="David" w:hAnsi="David"/>
          <w:color w:val="000000"/>
          <w:rtl/>
        </w:rPr>
        <w:t>")).</w:t>
      </w:r>
    </w:p>
    <w:p w:rsidR="004917AD" w:rsidRPr="004917AD" w:rsidRDefault="004917AD" w:rsidP="004917AD">
      <w:pPr>
        <w:pStyle w:val="ad"/>
        <w:numPr>
          <w:ilvl w:val="0"/>
          <w:numId w:val="1"/>
        </w:numPr>
        <w:spacing w:line="360" w:lineRule="auto"/>
        <w:jc w:val="both"/>
        <w:rPr>
          <w:rFonts w:ascii="Arial" w:hAnsi="Arial"/>
          <w:noProof w:val="0"/>
        </w:rPr>
      </w:pPr>
      <w:r w:rsidRPr="004917AD">
        <w:rPr>
          <w:rFonts w:ascii="David" w:hAnsi="David"/>
          <w:noProof w:val="0"/>
          <w:rtl/>
        </w:rPr>
        <w:t>דוקטרינה זו טומנת בחובה ציפייה שבעל דין לא יזרה חול בעיני בית המשפט וישנה טעמו מעת לעת על מנת לשרת את האינטרס שלו עצמו.</w:t>
      </w:r>
    </w:p>
    <w:p w:rsidR="004917AD" w:rsidRPr="004917AD" w:rsidRDefault="004917AD" w:rsidP="00EB17EE">
      <w:pPr>
        <w:pStyle w:val="ad"/>
        <w:numPr>
          <w:ilvl w:val="0"/>
          <w:numId w:val="1"/>
        </w:numPr>
        <w:spacing w:line="360" w:lineRule="auto"/>
        <w:jc w:val="both"/>
        <w:rPr>
          <w:rFonts w:ascii="Arial" w:hAnsi="Arial"/>
          <w:noProof w:val="0"/>
        </w:rPr>
      </w:pPr>
      <w:r w:rsidRPr="004917AD">
        <w:rPr>
          <w:rFonts w:ascii="David" w:hAnsi="David"/>
          <w:noProof w:val="0"/>
          <w:rtl/>
        </w:rPr>
        <w:t xml:space="preserve">בע"א </w:t>
      </w:r>
      <w:r w:rsidR="00EB17EE">
        <w:rPr>
          <w:rFonts w:ascii="David" w:hAnsi="David"/>
          <w:noProof w:val="0"/>
        </w:rPr>
        <w:t>502/00</w:t>
      </w:r>
      <w:r w:rsidRPr="004917AD">
        <w:rPr>
          <w:rFonts w:ascii="David" w:hAnsi="David"/>
          <w:color w:val="000000"/>
          <w:rtl/>
        </w:rPr>
        <w:t> </w:t>
      </w:r>
      <w:r w:rsidR="00EB17EE">
        <w:rPr>
          <w:rFonts w:ascii="David" w:hAnsi="David" w:hint="cs"/>
          <w:color w:val="000000"/>
          <w:rtl/>
        </w:rPr>
        <w:t>רשות שדות התעופה בישראל</w:t>
      </w:r>
      <w:r w:rsidRPr="004917AD">
        <w:rPr>
          <w:rFonts w:ascii="David" w:hAnsi="David"/>
          <w:color w:val="000000"/>
          <w:rtl/>
        </w:rPr>
        <w:t xml:space="preserve"> נ' </w:t>
      </w:r>
      <w:r w:rsidR="00EB17EE">
        <w:rPr>
          <w:rFonts w:ascii="David" w:hAnsi="David" w:hint="cs"/>
          <w:color w:val="000000"/>
          <w:rtl/>
        </w:rPr>
        <w:t>אפקון ואח'</w:t>
      </w:r>
      <w:r>
        <w:rPr>
          <w:rFonts w:ascii="David" w:hAnsi="David" w:hint="cs"/>
          <w:color w:val="000000"/>
          <w:rtl/>
        </w:rPr>
        <w:t xml:space="preserve"> נקבע כדלקמן</w:t>
      </w:r>
      <w:r w:rsidRPr="004917AD">
        <w:rPr>
          <w:rFonts w:ascii="David" w:hAnsi="David"/>
          <w:color w:val="000000"/>
          <w:rtl/>
        </w:rPr>
        <w:t>:</w:t>
      </w:r>
    </w:p>
    <w:p w:rsidR="004917AD" w:rsidRDefault="004917AD" w:rsidP="00DA4518">
      <w:pPr>
        <w:pStyle w:val="ad"/>
        <w:tabs>
          <w:tab w:val="left" w:pos="7796"/>
        </w:tabs>
        <w:spacing w:line="360" w:lineRule="auto"/>
        <w:ind w:left="567"/>
        <w:jc w:val="both"/>
        <w:rPr>
          <w:rFonts w:ascii="David" w:hAnsi="David"/>
          <w:noProof w:val="0"/>
        </w:rPr>
      </w:pPr>
      <w:r>
        <w:rPr>
          <w:rFonts w:ascii="David" w:hAnsi="David"/>
          <w:b/>
          <w:bCs/>
          <w:noProof w:val="0"/>
          <w:rtl/>
        </w:rPr>
        <w:t xml:space="preserve">ההשתק השיפוטי הוא </w:t>
      </w:r>
      <w:r>
        <w:rPr>
          <w:rFonts w:ascii="David" w:hAnsi="David"/>
          <w:b/>
          <w:bCs/>
          <w:color w:val="000000"/>
          <w:rtl/>
        </w:rPr>
        <w:t>הד לאיסור הנוגע לשימוש לרעה בהליכי משפט. את תוקפו  שואב ההשתק  מעקרון תום הלב, המהווה חלק ממי התהום השיטה המשפטית. השתק זה יוצר מניעות רחבה מזו הקבועה בתקנות סדר הדין האזרחי, והמתייחסת רק להעלאת טענות עובדתיות סותרות במסמך בי דין אחד (תקנה 72 (ב) של תקנות סדר הדין האזרחי, התשמ"ד-1984). בעל דין המבקש לדבר בשני קולות נחסם בהליך מאוחר, ביחס לשאלות שבעובדה או במשפט, אם זכה ליתרון על בסיס טיעון הפוך בהליך קודם.</w:t>
      </w:r>
    </w:p>
    <w:p w:rsidR="004917AD" w:rsidRDefault="004917AD" w:rsidP="00EB17EE">
      <w:pPr>
        <w:pStyle w:val="ad"/>
        <w:numPr>
          <w:ilvl w:val="0"/>
          <w:numId w:val="1"/>
        </w:numPr>
        <w:spacing w:line="360" w:lineRule="auto"/>
        <w:jc w:val="both"/>
        <w:rPr>
          <w:rFonts w:ascii="David" w:hAnsi="David"/>
          <w:noProof w:val="0"/>
          <w:rtl/>
        </w:rPr>
      </w:pPr>
      <w:r>
        <w:rPr>
          <w:rFonts w:ascii="David" w:hAnsi="David"/>
          <w:noProof w:val="0"/>
          <w:rtl/>
        </w:rPr>
        <w:t>בעבר, תחולתו של ההשתק השיפוטי הותנתה בכך שטענתו הרלוונטית של בעל הדין התקבלה במסגרת ההליך האחר</w:t>
      </w:r>
      <w:r>
        <w:rPr>
          <w:rFonts w:ascii="David" w:hAnsi="David" w:hint="cs"/>
          <w:noProof w:val="0"/>
          <w:rtl/>
        </w:rPr>
        <w:t>,</w:t>
      </w:r>
      <w:r>
        <w:rPr>
          <w:rFonts w:ascii="David" w:hAnsi="David"/>
          <w:noProof w:val="0"/>
          <w:rtl/>
        </w:rPr>
        <w:t xml:space="preserve"> אך עם הזמן תנאי זה רוכך לכדי דרישה כי לאותו בעל דין שהעלה הטענה צמחה "הנאה" כלשהי כתוצאה מכך (ר' בעניין זה בע"מ </w:t>
      </w:r>
      <w:r w:rsidR="00EB17EE">
        <w:rPr>
          <w:rFonts w:ascii="David" w:hAnsi="David" w:hint="cs"/>
          <w:noProof w:val="0"/>
          <w:rtl/>
        </w:rPr>
        <w:t>8943/22</w:t>
      </w:r>
      <w:r>
        <w:rPr>
          <w:rFonts w:ascii="David" w:hAnsi="David"/>
          <w:noProof w:val="0"/>
          <w:rtl/>
        </w:rPr>
        <w:t xml:space="preserve"> </w:t>
      </w:r>
      <w:r>
        <w:rPr>
          <w:rFonts w:ascii="David" w:hAnsi="David"/>
          <w:b/>
          <w:bCs/>
          <w:noProof w:val="0"/>
          <w:rtl/>
        </w:rPr>
        <w:t>פלוני נ' פלונית</w:t>
      </w:r>
      <w:r>
        <w:rPr>
          <w:rFonts w:ascii="David" w:hAnsi="David"/>
          <w:noProof w:val="0"/>
          <w:rtl/>
        </w:rPr>
        <w:t>)</w:t>
      </w:r>
    </w:p>
    <w:p w:rsidR="004917AD" w:rsidRDefault="004917AD" w:rsidP="004917AD">
      <w:pPr>
        <w:pStyle w:val="ad"/>
        <w:spacing w:line="360" w:lineRule="auto"/>
        <w:ind w:left="567"/>
        <w:jc w:val="both"/>
        <w:rPr>
          <w:rFonts w:ascii="David" w:hAnsi="David"/>
          <w:noProof w:val="0"/>
        </w:rPr>
      </w:pPr>
    </w:p>
    <w:p w:rsidR="00DA4518" w:rsidRDefault="004917AD" w:rsidP="00DA4518">
      <w:pPr>
        <w:pStyle w:val="ad"/>
        <w:numPr>
          <w:ilvl w:val="0"/>
          <w:numId w:val="1"/>
        </w:numPr>
        <w:spacing w:line="360" w:lineRule="auto"/>
        <w:ind w:left="567" w:hanging="567"/>
        <w:jc w:val="both"/>
        <w:rPr>
          <w:rFonts w:ascii="Arial" w:hAnsi="Arial"/>
          <w:noProof w:val="0"/>
        </w:rPr>
      </w:pPr>
      <w:r>
        <w:rPr>
          <w:rFonts w:ascii="Arial" w:hAnsi="Arial"/>
          <w:noProof w:val="0"/>
          <w:rtl/>
        </w:rPr>
        <w:t>ב</w:t>
      </w:r>
      <w:r>
        <w:rPr>
          <w:rFonts w:ascii="Arial" w:hAnsi="Arial" w:hint="cs"/>
          <w:noProof w:val="0"/>
          <w:rtl/>
        </w:rPr>
        <w:t>עניין הנדון, כפי שפורט לעיל על דרך הצמצום ובכל הקשור לטענות התובע שהובאו בהליך שנוהל למול גרושתו, טען התובע באופן ברור כי מדובר בהלוואה כספית אותה נתן לאחיו, ה</w:t>
      </w:r>
      <w:r w:rsidR="00DA4518">
        <w:rPr>
          <w:rFonts w:ascii="Arial" w:hAnsi="Arial" w:hint="cs"/>
          <w:noProof w:val="0"/>
          <w:rtl/>
        </w:rPr>
        <w:t>נתבע 1 ולבקשתו, מאחר והיה זקוק להלוואה כדי לרכוש המגרש המסחרי באמצעות הנתבעת 2 תוך הדגשה כי אין מדובר בעסקה בה נטל כל חלק ואף חיזק הדברים וטען כי מדובר בעסקה שעלותה מיליוני שקלים והסכום שהעביר מהווה חלק קטן מעלותה הכוללת של העסקה.</w:t>
      </w:r>
    </w:p>
    <w:p w:rsidR="004917AD" w:rsidRPr="00DA4518" w:rsidRDefault="00DA4518" w:rsidP="00DA4518">
      <w:pPr>
        <w:pStyle w:val="ad"/>
        <w:numPr>
          <w:ilvl w:val="0"/>
          <w:numId w:val="1"/>
        </w:numPr>
        <w:spacing w:line="360" w:lineRule="auto"/>
        <w:ind w:left="567" w:hanging="567"/>
        <w:jc w:val="both"/>
        <w:rPr>
          <w:rFonts w:ascii="Arial" w:hAnsi="Arial"/>
          <w:noProof w:val="0"/>
        </w:rPr>
      </w:pPr>
      <w:r>
        <w:rPr>
          <w:rFonts w:ascii="David" w:hAnsi="David"/>
          <w:noProof w:val="0"/>
          <w:rtl/>
        </w:rPr>
        <w:t>אל מול דברים</w:t>
      </w:r>
      <w:r w:rsidR="004917AD" w:rsidRPr="00DA4518">
        <w:rPr>
          <w:rFonts w:ascii="David" w:hAnsi="David"/>
          <w:noProof w:val="0"/>
          <w:rtl/>
        </w:rPr>
        <w:t xml:space="preserve"> אלה התובע לא הציג כל נימוק מבורר בשאלת ההשתק השיפוטי, אלא טען </w:t>
      </w:r>
      <w:r>
        <w:rPr>
          <w:rFonts w:ascii="David" w:hAnsi="David" w:hint="cs"/>
          <w:noProof w:val="0"/>
          <w:rtl/>
        </w:rPr>
        <w:t>כי לא די בדברים אלו על מנת להוות השתק שיפוטי</w:t>
      </w:r>
      <w:r w:rsidR="00733C56">
        <w:rPr>
          <w:rFonts w:ascii="David" w:hAnsi="David" w:hint="cs"/>
          <w:noProof w:val="0"/>
          <w:rtl/>
        </w:rPr>
        <w:t>, וכי יש לברר טענותיו והעובדות במסגרת ההליך.</w:t>
      </w:r>
    </w:p>
    <w:p w:rsidR="004917AD" w:rsidRDefault="00733C56" w:rsidP="009C0F21">
      <w:pPr>
        <w:pStyle w:val="ad"/>
        <w:numPr>
          <w:ilvl w:val="0"/>
          <w:numId w:val="1"/>
        </w:numPr>
        <w:spacing w:line="360" w:lineRule="auto"/>
        <w:ind w:left="567" w:hanging="567"/>
        <w:jc w:val="both"/>
        <w:rPr>
          <w:rFonts w:ascii="David" w:hAnsi="David"/>
          <w:b/>
          <w:bCs/>
          <w:noProof w:val="0"/>
          <w:rtl/>
        </w:rPr>
      </w:pPr>
      <w:r>
        <w:rPr>
          <w:rFonts w:ascii="David" w:hAnsi="David" w:hint="cs"/>
          <w:color w:val="000000"/>
          <w:shd w:val="clear" w:color="auto" w:fill="FFFFFF"/>
          <w:rtl/>
        </w:rPr>
        <w:t xml:space="preserve">טענות התובע </w:t>
      </w:r>
      <w:r w:rsidR="004917AD">
        <w:rPr>
          <w:rFonts w:ascii="David" w:hAnsi="David"/>
          <w:color w:val="000000"/>
          <w:shd w:val="clear" w:color="auto" w:fill="FFFFFF"/>
          <w:rtl/>
        </w:rPr>
        <w:t>בלתי מתקבל</w:t>
      </w:r>
      <w:r>
        <w:rPr>
          <w:rFonts w:ascii="David" w:hAnsi="David" w:hint="cs"/>
          <w:color w:val="000000"/>
          <w:shd w:val="clear" w:color="auto" w:fill="FFFFFF"/>
          <w:rtl/>
        </w:rPr>
        <w:t>ות</w:t>
      </w:r>
      <w:r w:rsidR="004917AD">
        <w:rPr>
          <w:rFonts w:ascii="David" w:hAnsi="David"/>
          <w:color w:val="000000"/>
          <w:shd w:val="clear" w:color="auto" w:fill="FFFFFF"/>
          <w:rtl/>
        </w:rPr>
        <w:t xml:space="preserve"> על הדעת</w:t>
      </w:r>
      <w:r>
        <w:rPr>
          <w:rFonts w:ascii="David" w:hAnsi="David" w:hint="cs"/>
          <w:color w:val="000000"/>
          <w:shd w:val="clear" w:color="auto" w:fill="FFFFFF"/>
          <w:rtl/>
        </w:rPr>
        <w:t>, לא הובא בפני כל הסבר שיש בו כדי להכשיר את טענותיו של התובע כיום, המפורטות בכתב התביעה להיותו בעלים בגובה 25% בחברות על בסיס הכספים שהעביר לנתבע 1</w:t>
      </w:r>
      <w:r w:rsidR="004917AD">
        <w:rPr>
          <w:rFonts w:ascii="David" w:hAnsi="David"/>
          <w:color w:val="000000"/>
          <w:shd w:val="clear" w:color="auto" w:fill="FFFFFF"/>
          <w:rtl/>
        </w:rPr>
        <w:t xml:space="preserve"> </w:t>
      </w:r>
      <w:r>
        <w:rPr>
          <w:rFonts w:ascii="David" w:hAnsi="David" w:hint="cs"/>
          <w:color w:val="000000"/>
          <w:shd w:val="clear" w:color="auto" w:fill="FFFFFF"/>
          <w:rtl/>
        </w:rPr>
        <w:t>למול טענתיו שהובאו על דרך תצהיר בפני ביהמ"ש בהליך שהתנהל למול גרושתו, שם טען, תוך מתן הסבר להצדקת היעדר שהתייכותו או חלקו בעסקה, עי מדובר בהלוואה שנתן לאחיו הנתבע 1 ולבקשתו וללא כל קשר לחברות או לעסקת הנדל"ן. התרשמתי כי מדובר ב</w:t>
      </w:r>
      <w:r w:rsidR="004917AD">
        <w:rPr>
          <w:rFonts w:ascii="David" w:hAnsi="David"/>
          <w:color w:val="000000"/>
          <w:shd w:val="clear" w:color="auto" w:fill="FFFFFF"/>
          <w:rtl/>
        </w:rPr>
        <w:t>חוסר תם לב של ממש</w:t>
      </w:r>
      <w:r w:rsidR="009C0F21">
        <w:rPr>
          <w:rFonts w:ascii="David" w:hAnsi="David" w:hint="cs"/>
          <w:color w:val="000000"/>
          <w:shd w:val="clear" w:color="auto" w:fill="FFFFFF"/>
          <w:rtl/>
        </w:rPr>
        <w:t>, עת נטענות טענות סותרות באופן כה מובהק ולטעמי מדובר בניסיון חסר תום לב לגרום לנתבע 1 ואף לנתבעות 2 ו-3 לפגיעה בחוסנן הכלכלי, והכל כשבקרע מתנהלים בפני שני הליכים הקשורים להיפרדות התובע והנתבע 1 מחברות נוספות שבבעלותן המשותפת, היפרדות הדורשת חוסן כלכלי של ממש.</w:t>
      </w:r>
    </w:p>
    <w:p w:rsidR="004917AD" w:rsidRPr="00E00526" w:rsidRDefault="004917AD" w:rsidP="004E0CB7">
      <w:pPr>
        <w:pStyle w:val="ad"/>
        <w:numPr>
          <w:ilvl w:val="0"/>
          <w:numId w:val="1"/>
        </w:numPr>
        <w:spacing w:line="360" w:lineRule="auto"/>
        <w:ind w:left="567" w:hanging="567"/>
        <w:jc w:val="both"/>
        <w:rPr>
          <w:rFonts w:ascii="David" w:hAnsi="David"/>
          <w:color w:val="000000"/>
          <w:rtl/>
        </w:rPr>
      </w:pPr>
      <w:r>
        <w:rPr>
          <w:rFonts w:ascii="David" w:hAnsi="David"/>
          <w:noProof w:val="0"/>
          <w:rtl/>
        </w:rPr>
        <w:t xml:space="preserve">על חשיבות תום הלב במשפט הישראלי ניתן ללמוד אף מרוחן של </w:t>
      </w:r>
      <w:r>
        <w:rPr>
          <w:rFonts w:ascii="David" w:hAnsi="David"/>
          <w:b/>
          <w:bCs/>
          <w:noProof w:val="0"/>
          <w:rtl/>
        </w:rPr>
        <w:t>תקנות סדר הדין האזרחי, תשע"ט-2018</w:t>
      </w:r>
      <w:r>
        <w:rPr>
          <w:rFonts w:ascii="David" w:hAnsi="David"/>
          <w:noProof w:val="0"/>
          <w:rtl/>
        </w:rPr>
        <w:t xml:space="preserve"> ועקרונות היסוד שפורטו בתקנות 1- 5א,  שם צוינה </w:t>
      </w:r>
      <w:r w:rsidR="004E0CB7">
        <w:rPr>
          <w:rFonts w:ascii="David" w:hAnsi="David"/>
          <w:noProof w:val="0"/>
          <w:rtl/>
        </w:rPr>
        <w:t>חובת בעלי הדין ל</w:t>
      </w:r>
      <w:r>
        <w:rPr>
          <w:rFonts w:ascii="David" w:hAnsi="David"/>
          <w:noProof w:val="0"/>
          <w:rtl/>
        </w:rPr>
        <w:t>נה</w:t>
      </w:r>
      <w:r w:rsidR="004E0CB7">
        <w:rPr>
          <w:rFonts w:ascii="David" w:hAnsi="David" w:hint="cs"/>
          <w:noProof w:val="0"/>
          <w:rtl/>
        </w:rPr>
        <w:t>ו</w:t>
      </w:r>
      <w:r>
        <w:rPr>
          <w:rFonts w:ascii="David" w:hAnsi="David"/>
          <w:noProof w:val="0"/>
          <w:rtl/>
        </w:rPr>
        <w:t xml:space="preserve">ג בתום לב ובהגינות דיונית, חובה </w:t>
      </w:r>
      <w:r w:rsidR="009C0F21">
        <w:rPr>
          <w:rFonts w:ascii="David" w:hAnsi="David" w:hint="cs"/>
          <w:noProof w:val="0"/>
          <w:rtl/>
        </w:rPr>
        <w:t>בה התובע לא עמד</w:t>
      </w:r>
      <w:r>
        <w:rPr>
          <w:rFonts w:ascii="David" w:hAnsi="David"/>
          <w:noProof w:val="0"/>
          <w:rtl/>
        </w:rPr>
        <w:t>.</w:t>
      </w:r>
    </w:p>
    <w:p w:rsidR="004917AD" w:rsidRPr="00E00526" w:rsidRDefault="009C0F21" w:rsidP="00EB17EE">
      <w:pPr>
        <w:pStyle w:val="ad"/>
        <w:numPr>
          <w:ilvl w:val="0"/>
          <w:numId w:val="1"/>
        </w:numPr>
        <w:spacing w:line="360" w:lineRule="auto"/>
        <w:ind w:left="567" w:hanging="567"/>
        <w:jc w:val="both"/>
        <w:rPr>
          <w:rFonts w:ascii="David" w:hAnsi="David"/>
          <w:noProof w:val="0"/>
          <w:rtl/>
        </w:rPr>
      </w:pPr>
      <w:r>
        <w:rPr>
          <w:rFonts w:ascii="David" w:hAnsi="David" w:hint="cs"/>
          <w:noProof w:val="0"/>
          <w:rtl/>
        </w:rPr>
        <w:t>הצהרות</w:t>
      </w:r>
      <w:r w:rsidR="004917AD">
        <w:rPr>
          <w:rFonts w:ascii="David" w:hAnsi="David"/>
          <w:noProof w:val="0"/>
          <w:rtl/>
        </w:rPr>
        <w:t xml:space="preserve"> התובע בהליך </w:t>
      </w:r>
      <w:r>
        <w:rPr>
          <w:rFonts w:ascii="David" w:hAnsi="David" w:hint="cs"/>
          <w:noProof w:val="0"/>
          <w:rtl/>
        </w:rPr>
        <w:t>שנוהל למול גרושתו</w:t>
      </w:r>
      <w:r w:rsidR="004917AD">
        <w:rPr>
          <w:rFonts w:ascii="David" w:hAnsi="David"/>
          <w:noProof w:val="0"/>
          <w:rtl/>
        </w:rPr>
        <w:t xml:space="preserve">,  </w:t>
      </w:r>
      <w:r w:rsidR="004917AD">
        <w:rPr>
          <w:rFonts w:ascii="David" w:hAnsi="David"/>
          <w:color w:val="000000"/>
          <w:shd w:val="clear" w:color="auto" w:fill="FFFFFF"/>
          <w:rtl/>
        </w:rPr>
        <w:t xml:space="preserve">וודאי בנסיבות בהן הצהיר כי </w:t>
      </w:r>
      <w:r>
        <w:rPr>
          <w:rFonts w:ascii="David" w:hAnsi="David" w:hint="cs"/>
          <w:color w:val="000000"/>
          <w:shd w:val="clear" w:color="auto" w:fill="FFFFFF"/>
          <w:rtl/>
        </w:rPr>
        <w:t>מדובר בהלוואה בלבד וכי אין לו כל קשר לחברות או לעסקת הנדל"ן</w:t>
      </w:r>
      <w:r w:rsidR="004917AD">
        <w:rPr>
          <w:rFonts w:ascii="David" w:hAnsi="David"/>
          <w:color w:val="000000"/>
          <w:shd w:val="clear" w:color="auto" w:fill="FFFFFF"/>
          <w:rtl/>
        </w:rPr>
        <w:t>,</w:t>
      </w:r>
      <w:r w:rsidR="004917AD">
        <w:rPr>
          <w:rFonts w:ascii="David" w:hAnsi="David"/>
          <w:noProof w:val="0"/>
          <w:rtl/>
        </w:rPr>
        <w:t xml:space="preserve"> </w:t>
      </w:r>
      <w:r>
        <w:rPr>
          <w:rFonts w:ascii="David" w:hAnsi="David" w:hint="cs"/>
          <w:noProof w:val="0"/>
          <w:rtl/>
        </w:rPr>
        <w:t xml:space="preserve">מהווה הלכה למעשה </w:t>
      </w:r>
      <w:r w:rsidR="004917AD">
        <w:rPr>
          <w:rFonts w:ascii="David" w:hAnsi="David"/>
          <w:noProof w:val="0"/>
          <w:rtl/>
        </w:rPr>
        <w:t xml:space="preserve">טענה מפורשת כי </w:t>
      </w:r>
      <w:r>
        <w:rPr>
          <w:rFonts w:ascii="David" w:hAnsi="David" w:hint="cs"/>
          <w:noProof w:val="0"/>
          <w:rtl/>
        </w:rPr>
        <w:t xml:space="preserve">מדובר בהלוואה אישית שנתן לאחיו בלבד </w:t>
      </w:r>
      <w:r w:rsidR="00E847EB">
        <w:rPr>
          <w:rFonts w:ascii="David" w:hAnsi="David" w:hint="cs"/>
          <w:noProof w:val="0"/>
          <w:rtl/>
        </w:rPr>
        <w:t>ו</w:t>
      </w:r>
      <w:r w:rsidR="00E847EB">
        <w:rPr>
          <w:rFonts w:ascii="David" w:hAnsi="David"/>
          <w:noProof w:val="0"/>
          <w:rtl/>
        </w:rPr>
        <w:t>א</w:t>
      </w:r>
      <w:r w:rsidR="00E847EB">
        <w:rPr>
          <w:rFonts w:ascii="David" w:hAnsi="David" w:hint="cs"/>
          <w:noProof w:val="0"/>
          <w:rtl/>
        </w:rPr>
        <w:t xml:space="preserve">ין בידיו כל טענות בקשר לשתי </w:t>
      </w:r>
      <w:r w:rsidR="00EB17EE">
        <w:rPr>
          <w:rFonts w:ascii="David" w:hAnsi="David" w:hint="cs"/>
          <w:noProof w:val="0"/>
          <w:rtl/>
        </w:rPr>
        <w:t>החברות</w:t>
      </w:r>
      <w:r w:rsidR="00E847EB">
        <w:rPr>
          <w:rFonts w:ascii="David" w:hAnsi="David" w:hint="cs"/>
          <w:noProof w:val="0"/>
          <w:rtl/>
        </w:rPr>
        <w:t>, הנתבעות 2 ו-3,</w:t>
      </w:r>
      <w:r w:rsidR="004917AD">
        <w:rPr>
          <w:rFonts w:ascii="David" w:hAnsi="David"/>
          <w:noProof w:val="0"/>
          <w:rtl/>
        </w:rPr>
        <w:t xml:space="preserve"> ואין </w:t>
      </w:r>
      <w:r w:rsidR="00E847EB">
        <w:rPr>
          <w:rFonts w:ascii="David" w:hAnsi="David" w:hint="cs"/>
          <w:noProof w:val="0"/>
          <w:rtl/>
        </w:rPr>
        <w:t xml:space="preserve">כל מקום </w:t>
      </w:r>
      <w:r w:rsidR="00E00526">
        <w:rPr>
          <w:rFonts w:ascii="David" w:hAnsi="David"/>
          <w:noProof w:val="0"/>
          <w:rtl/>
        </w:rPr>
        <w:t>לפרש הדברים בדרך אחרת</w:t>
      </w:r>
      <w:r w:rsidR="00E00526">
        <w:rPr>
          <w:rFonts w:ascii="David" w:hAnsi="David" w:hint="cs"/>
          <w:noProof w:val="0"/>
          <w:rtl/>
        </w:rPr>
        <w:t>.</w:t>
      </w:r>
    </w:p>
    <w:p w:rsidR="004917AD" w:rsidRPr="00E00526" w:rsidRDefault="00E847EB" w:rsidP="00E00526">
      <w:pPr>
        <w:pStyle w:val="ad"/>
        <w:numPr>
          <w:ilvl w:val="0"/>
          <w:numId w:val="1"/>
        </w:numPr>
        <w:spacing w:line="360" w:lineRule="auto"/>
        <w:ind w:left="567" w:hanging="567"/>
        <w:jc w:val="both"/>
        <w:rPr>
          <w:rFonts w:ascii="David" w:hAnsi="David"/>
          <w:noProof w:val="0"/>
        </w:rPr>
      </w:pPr>
      <w:r>
        <w:rPr>
          <w:rFonts w:ascii="David" w:hAnsi="David"/>
          <w:rtl/>
        </w:rPr>
        <w:t>הצהרות</w:t>
      </w:r>
      <w:r>
        <w:rPr>
          <w:rFonts w:ascii="David" w:hAnsi="David" w:hint="cs"/>
          <w:rtl/>
        </w:rPr>
        <w:t xml:space="preserve"> </w:t>
      </w:r>
      <w:r>
        <w:rPr>
          <w:rFonts w:ascii="David" w:hAnsi="David"/>
          <w:rtl/>
        </w:rPr>
        <w:t xml:space="preserve">התובע בהליך </w:t>
      </w:r>
      <w:r>
        <w:rPr>
          <w:rFonts w:ascii="David" w:hAnsi="David" w:hint="cs"/>
          <w:rtl/>
        </w:rPr>
        <w:t xml:space="preserve">שנוהל </w:t>
      </w:r>
      <w:r w:rsidR="00E00526">
        <w:rPr>
          <w:rFonts w:ascii="David" w:hAnsi="David" w:hint="cs"/>
          <w:rtl/>
        </w:rPr>
        <w:t>למול גרושתו</w:t>
      </w:r>
      <w:r w:rsidR="004917AD">
        <w:rPr>
          <w:rFonts w:ascii="David" w:hAnsi="David"/>
          <w:rtl/>
        </w:rPr>
        <w:t xml:space="preserve">, לא מותירות ספק באשר לקיומו של מצג שווא </w:t>
      </w:r>
      <w:r w:rsidR="004917AD">
        <w:rPr>
          <w:rFonts w:ascii="David" w:hAnsi="David"/>
          <w:color w:val="000000"/>
          <w:rtl/>
        </w:rPr>
        <w:t xml:space="preserve">תוך העלאת טענות סותרות </w:t>
      </w:r>
      <w:r w:rsidR="00E00526">
        <w:rPr>
          <w:rFonts w:ascii="David" w:hAnsi="David"/>
          <w:rtl/>
        </w:rPr>
        <w:t>בפני ערכאות שונות</w:t>
      </w:r>
      <w:r w:rsidR="004917AD">
        <w:rPr>
          <w:rFonts w:ascii="David" w:hAnsi="David"/>
          <w:rtl/>
        </w:rPr>
        <w:t xml:space="preserve">. </w:t>
      </w:r>
    </w:p>
    <w:p w:rsidR="004917AD" w:rsidRPr="00E00526" w:rsidRDefault="004917AD" w:rsidP="00E00526">
      <w:pPr>
        <w:pStyle w:val="ad"/>
        <w:numPr>
          <w:ilvl w:val="0"/>
          <w:numId w:val="1"/>
        </w:numPr>
        <w:spacing w:line="360" w:lineRule="auto"/>
        <w:ind w:left="567" w:hanging="567"/>
        <w:jc w:val="both"/>
        <w:rPr>
          <w:rFonts w:ascii="David" w:hAnsi="David"/>
          <w:noProof w:val="0"/>
          <w:rtl/>
        </w:rPr>
      </w:pPr>
      <w:r>
        <w:rPr>
          <w:rFonts w:ascii="David" w:hAnsi="David"/>
          <w:color w:val="000000"/>
          <w:rtl/>
        </w:rPr>
        <w:t>בית המשפט אינו יכול ליתן ידו לכך.</w:t>
      </w:r>
      <w:r w:rsidR="00E00526">
        <w:rPr>
          <w:rFonts w:ascii="David" w:hAnsi="David"/>
          <w:rtl/>
        </w:rPr>
        <w:t xml:space="preserve"> </w:t>
      </w:r>
      <w:r>
        <w:rPr>
          <w:rFonts w:ascii="David" w:hAnsi="David"/>
          <w:rtl/>
        </w:rPr>
        <w:t>מדובר בשימוש לרעה בהליכי משפט</w:t>
      </w:r>
      <w:r w:rsidR="00E00526">
        <w:rPr>
          <w:rFonts w:ascii="David" w:hAnsi="David" w:hint="cs"/>
          <w:rtl/>
        </w:rPr>
        <w:t>,</w:t>
      </w:r>
      <w:r>
        <w:rPr>
          <w:rFonts w:ascii="David" w:hAnsi="David"/>
          <w:rtl/>
        </w:rPr>
        <w:t xml:space="preserve"> </w:t>
      </w:r>
      <w:r w:rsidR="00E00526">
        <w:rPr>
          <w:rFonts w:ascii="David" w:hAnsi="David" w:hint="cs"/>
          <w:rtl/>
        </w:rPr>
        <w:t>ו</w:t>
      </w:r>
      <w:r w:rsidRPr="00E00526">
        <w:rPr>
          <w:rFonts w:ascii="David" w:hAnsi="David"/>
          <w:color w:val="000000"/>
          <w:rtl/>
        </w:rPr>
        <w:t xml:space="preserve">בית המשפט לא ייתן סעד לבעל דין הפונה לבית המשפט כשידיו אינן נקיות, בחוסר תם לב ובחוסר הגינות </w:t>
      </w:r>
      <w:r w:rsidRPr="00E00526">
        <w:rPr>
          <w:rFonts w:ascii="David" w:hAnsi="David"/>
          <w:color w:val="000000"/>
          <w:shd w:val="clear" w:color="auto" w:fill="FFFFFF"/>
          <w:rtl/>
        </w:rPr>
        <w:t>קל וחומר עת עסקינן בסעד הצהרתי לו עתר התובע – סעד שבמקורו בדיני היושר</w:t>
      </w:r>
      <w:r w:rsidRPr="00E00526">
        <w:rPr>
          <w:rFonts w:ascii="David" w:hAnsi="David"/>
          <w:color w:val="000000"/>
          <w:shd w:val="clear" w:color="auto" w:fill="FFFFFF"/>
        </w:rPr>
        <w:t>.</w:t>
      </w:r>
      <w:r w:rsidRPr="00E00526">
        <w:rPr>
          <w:rFonts w:ascii="David" w:hAnsi="David"/>
          <w:noProof w:val="0"/>
          <w:rtl/>
        </w:rPr>
        <w:t xml:space="preserve"> </w:t>
      </w:r>
    </w:p>
    <w:p w:rsidR="004917AD" w:rsidRDefault="004917AD" w:rsidP="00EB17EE">
      <w:pPr>
        <w:pStyle w:val="ad"/>
        <w:numPr>
          <w:ilvl w:val="0"/>
          <w:numId w:val="1"/>
        </w:numPr>
        <w:spacing w:line="360" w:lineRule="auto"/>
        <w:ind w:left="567" w:hanging="567"/>
        <w:jc w:val="both"/>
        <w:rPr>
          <w:rFonts w:ascii="David" w:hAnsi="David"/>
          <w:noProof w:val="0"/>
          <w:rtl/>
        </w:rPr>
      </w:pPr>
      <w:r>
        <w:rPr>
          <w:color w:val="000000"/>
          <w:rtl/>
        </w:rPr>
        <w:t xml:space="preserve">כפי שנקבע בעמ"ש (מחוזי </w:t>
      </w:r>
      <w:r w:rsidR="00EB17EE">
        <w:rPr>
          <w:rFonts w:hint="cs"/>
          <w:color w:val="000000"/>
          <w:rtl/>
        </w:rPr>
        <w:t>באר שבע</w:t>
      </w:r>
      <w:r>
        <w:rPr>
          <w:color w:val="000000"/>
          <w:rtl/>
        </w:rPr>
        <w:t xml:space="preserve">) </w:t>
      </w:r>
      <w:r w:rsidR="00EB17EE">
        <w:rPr>
          <w:rFonts w:hint="cs"/>
          <w:color w:val="000000"/>
          <w:rtl/>
        </w:rPr>
        <w:t>5260-02-18</w:t>
      </w:r>
      <w:r>
        <w:rPr>
          <w:color w:val="000000"/>
          <w:rtl/>
        </w:rPr>
        <w:t> </w:t>
      </w:r>
      <w:r>
        <w:rPr>
          <w:b/>
          <w:bCs/>
          <w:color w:val="000000"/>
          <w:rtl/>
        </w:rPr>
        <w:t>ג.א.צ נ' י.צ</w:t>
      </w:r>
      <w:r>
        <w:rPr>
          <w:color w:val="000000"/>
          <w:rtl/>
        </w:rPr>
        <w:t> (נבו 26.06.2018) והיפה</w:t>
      </w:r>
      <w:r w:rsidR="00E00526">
        <w:rPr>
          <w:rFonts w:hint="cs"/>
          <w:color w:val="000000"/>
          <w:rtl/>
        </w:rPr>
        <w:t xml:space="preserve"> גם</w:t>
      </w:r>
      <w:r>
        <w:rPr>
          <w:color w:val="000000"/>
          <w:rtl/>
        </w:rPr>
        <w:t xml:space="preserve"> לענייניינו:</w:t>
      </w:r>
    </w:p>
    <w:p w:rsidR="004917AD" w:rsidRPr="00E00526" w:rsidRDefault="004917AD" w:rsidP="00E00526">
      <w:pPr>
        <w:pStyle w:val="ad"/>
        <w:spacing w:line="360" w:lineRule="auto"/>
        <w:ind w:left="567"/>
        <w:jc w:val="both"/>
        <w:rPr>
          <w:color w:val="000000"/>
        </w:rPr>
      </w:pPr>
      <w:r>
        <w:rPr>
          <w:b/>
          <w:bCs/>
          <w:color w:val="000000"/>
          <w:rtl/>
        </w:rPr>
        <w:t xml:space="preserve"> "..בהליכים שונים הועלו טענות סותרות בידי המשיב, ככל שתאמו, אותה עת, את צרכיו ואת האינטרס האקוטי. ודוקו - החלת דוקטרינת ההשתק אינה מצריכה הכרעה בדבר אמיתותו של נרטיב זה או אחר, וקביעה בדבר היותו של התרחיש האחר כוזב, אם לאו. די בעצם השימוש לרעה בהליכים ובחוסר תום הלב הנגזר מכך. מדיניות שיפוטית ראויה, שתרתיע בפני התנהלות כזו, ובכך תגן על ההליך השיפוטי ועל אמון הציבור במערכת המשפט, תצדיק דחיית תובענה, שעילתה סותרת את שנטען בהליך היסטורי, אך מטעם זה, ובפני עצמו</w:t>
      </w:r>
      <w:r>
        <w:rPr>
          <w:color w:val="000000"/>
          <w:rtl/>
        </w:rPr>
        <w:t>".</w:t>
      </w:r>
    </w:p>
    <w:p w:rsidR="004917AD" w:rsidRPr="00E00526" w:rsidRDefault="004917AD" w:rsidP="004917AD">
      <w:pPr>
        <w:pStyle w:val="ad"/>
        <w:numPr>
          <w:ilvl w:val="0"/>
          <w:numId w:val="1"/>
        </w:numPr>
        <w:spacing w:line="360" w:lineRule="auto"/>
        <w:ind w:left="567" w:hanging="567"/>
        <w:jc w:val="both"/>
        <w:rPr>
          <w:color w:val="000000"/>
          <w:sz w:val="27"/>
          <w:szCs w:val="27"/>
        </w:rPr>
      </w:pPr>
      <w:r>
        <w:rPr>
          <w:rFonts w:ascii="David" w:hAnsi="David"/>
          <w:noProof w:val="0"/>
          <w:rtl/>
        </w:rPr>
        <w:t xml:space="preserve">נוכח </w:t>
      </w:r>
      <w:r w:rsidR="00E00526">
        <w:rPr>
          <w:rFonts w:ascii="David" w:hAnsi="David"/>
          <w:noProof w:val="0"/>
          <w:rtl/>
        </w:rPr>
        <w:t>המקובץ מצאתי כי</w:t>
      </w:r>
      <w:r w:rsidR="00E00526">
        <w:rPr>
          <w:rFonts w:ascii="David" w:hAnsi="David" w:hint="cs"/>
          <w:noProof w:val="0"/>
          <w:rtl/>
        </w:rPr>
        <w:t xml:space="preserve"> לסלק</w:t>
      </w:r>
      <w:r>
        <w:rPr>
          <w:rFonts w:ascii="David" w:hAnsi="David"/>
          <w:noProof w:val="0"/>
          <w:rtl/>
        </w:rPr>
        <w:t xml:space="preserve"> התביעה </w:t>
      </w:r>
      <w:r w:rsidR="00E00526">
        <w:rPr>
          <w:rFonts w:ascii="David" w:hAnsi="David" w:hint="cs"/>
          <w:noProof w:val="0"/>
          <w:rtl/>
        </w:rPr>
        <w:t xml:space="preserve">כנגד הנתבעות 2 ו-3 </w:t>
      </w:r>
      <w:r>
        <w:rPr>
          <w:rFonts w:ascii="David" w:hAnsi="David"/>
          <w:noProof w:val="0"/>
          <w:rtl/>
        </w:rPr>
        <w:t>על הסף בשל</w:t>
      </w:r>
      <w:r w:rsidR="00E00526">
        <w:rPr>
          <w:rFonts w:ascii="David" w:hAnsi="David"/>
          <w:noProof w:val="0"/>
          <w:rtl/>
        </w:rPr>
        <w:t xml:space="preserve"> השתק שיפוטי</w:t>
      </w:r>
      <w:r>
        <w:rPr>
          <w:rFonts w:ascii="David" w:hAnsi="David"/>
          <w:noProof w:val="0"/>
          <w:rtl/>
        </w:rPr>
        <w:t>.</w:t>
      </w:r>
    </w:p>
    <w:p w:rsidR="004917AD" w:rsidRPr="00F81BA5" w:rsidRDefault="00E00526" w:rsidP="00EB17EE">
      <w:pPr>
        <w:pStyle w:val="ad"/>
        <w:numPr>
          <w:ilvl w:val="0"/>
          <w:numId w:val="1"/>
        </w:numPr>
        <w:spacing w:line="360" w:lineRule="auto"/>
        <w:ind w:left="567" w:hanging="567"/>
        <w:jc w:val="both"/>
        <w:rPr>
          <w:color w:val="000000"/>
          <w:sz w:val="27"/>
          <w:szCs w:val="27"/>
        </w:rPr>
      </w:pPr>
      <w:r>
        <w:rPr>
          <w:rFonts w:ascii="David" w:hAnsi="David" w:hint="cs"/>
          <w:noProof w:val="0"/>
          <w:rtl/>
        </w:rPr>
        <w:t xml:space="preserve">מסקנתי </w:t>
      </w:r>
      <w:r w:rsidR="00F81BA5">
        <w:rPr>
          <w:rFonts w:ascii="David" w:hAnsi="David" w:hint="cs"/>
          <w:noProof w:val="0"/>
          <w:rtl/>
        </w:rPr>
        <w:t xml:space="preserve">זו בשילוב מסקנתי כי לא היה כל מקום מלכתחילה לצרף הנתבעות 2 ו-3 להליך זה מעצם טיב טענותיו של התובע שמקורן בהתנהלות למול הנתבע 1 וכי בכל מקרה גם אם אלו יתקבלו הרי שיהיה בידו להיפדות מהנתבע 1 וכמפורט לעיל, הביאני להורות על מחיקת התובענה כנגד שתי </w:t>
      </w:r>
      <w:r w:rsidR="00EB17EE">
        <w:rPr>
          <w:rFonts w:ascii="David" w:hAnsi="David" w:hint="cs"/>
          <w:noProof w:val="0"/>
          <w:rtl/>
        </w:rPr>
        <w:t>החברות</w:t>
      </w:r>
      <w:r w:rsidR="00F81BA5">
        <w:rPr>
          <w:rFonts w:ascii="David" w:hAnsi="David" w:hint="cs"/>
          <w:noProof w:val="0"/>
          <w:rtl/>
        </w:rPr>
        <w:t>, הנתבעות 2 ו-3.</w:t>
      </w:r>
    </w:p>
    <w:p w:rsidR="00694556" w:rsidRDefault="004917AD" w:rsidP="004E0CB7">
      <w:pPr>
        <w:pStyle w:val="ad"/>
        <w:numPr>
          <w:ilvl w:val="0"/>
          <w:numId w:val="1"/>
        </w:numPr>
        <w:spacing w:line="360" w:lineRule="auto"/>
        <w:ind w:left="567" w:hanging="567"/>
        <w:jc w:val="both"/>
        <w:rPr>
          <w:rFonts w:ascii="David" w:hAnsi="David"/>
          <w:noProof w:val="0"/>
        </w:rPr>
      </w:pPr>
      <w:r>
        <w:rPr>
          <w:rFonts w:ascii="David" w:hAnsi="David"/>
          <w:noProof w:val="0"/>
          <w:rtl/>
        </w:rPr>
        <w:t xml:space="preserve">לאור התוצאה </w:t>
      </w:r>
      <w:r w:rsidR="00F81BA5">
        <w:rPr>
          <w:rFonts w:ascii="David" w:hAnsi="David" w:hint="cs"/>
          <w:noProof w:val="0"/>
          <w:rtl/>
        </w:rPr>
        <w:t>אליה הגעתי ובשים לב לשלב המקדמי בו מצוי ההליך</w:t>
      </w:r>
      <w:r>
        <w:rPr>
          <w:rFonts w:ascii="David" w:hAnsi="David"/>
          <w:noProof w:val="0"/>
          <w:rtl/>
        </w:rPr>
        <w:t>, אני מורה על חיוב</w:t>
      </w:r>
      <w:r w:rsidR="004E0CB7">
        <w:rPr>
          <w:rFonts w:ascii="David" w:hAnsi="David"/>
          <w:noProof w:val="0"/>
          <w:rtl/>
        </w:rPr>
        <w:t>ו של התובע בתשלום הוצאות הנתבע</w:t>
      </w:r>
      <w:r w:rsidR="004E0CB7">
        <w:rPr>
          <w:rFonts w:ascii="David" w:hAnsi="David" w:hint="cs"/>
          <w:noProof w:val="0"/>
          <w:rtl/>
        </w:rPr>
        <w:t xml:space="preserve">ות 2 ו-3 </w:t>
      </w:r>
      <w:r>
        <w:rPr>
          <w:rFonts w:ascii="David" w:hAnsi="David"/>
          <w:noProof w:val="0"/>
          <w:rtl/>
        </w:rPr>
        <w:t xml:space="preserve">בסך </w:t>
      </w:r>
      <w:r w:rsidR="004E0CB7">
        <w:rPr>
          <w:rFonts w:ascii="David" w:hAnsi="David" w:hint="cs"/>
          <w:noProof w:val="0"/>
          <w:rtl/>
        </w:rPr>
        <w:t xml:space="preserve">כולל </w:t>
      </w:r>
      <w:r w:rsidR="004E0CB7">
        <w:rPr>
          <w:rFonts w:ascii="David" w:hAnsi="David"/>
          <w:noProof w:val="0"/>
          <w:rtl/>
        </w:rPr>
        <w:t xml:space="preserve">של </w:t>
      </w:r>
      <w:r w:rsidR="004E0CB7">
        <w:rPr>
          <w:rFonts w:ascii="David" w:hAnsi="David" w:hint="cs"/>
          <w:noProof w:val="0"/>
          <w:rtl/>
        </w:rPr>
        <w:t>5,000</w:t>
      </w:r>
      <w:r>
        <w:rPr>
          <w:rFonts w:ascii="David" w:hAnsi="David"/>
          <w:noProof w:val="0"/>
          <w:rtl/>
        </w:rPr>
        <w:t xml:space="preserve"> ₪</w:t>
      </w:r>
      <w:r w:rsidR="004E0CB7">
        <w:rPr>
          <w:rFonts w:ascii="David" w:hAnsi="David" w:hint="cs"/>
          <w:noProof w:val="0"/>
          <w:rtl/>
        </w:rPr>
        <w:t xml:space="preserve"> שישולמו בתוך 30 ימים מהיום.</w:t>
      </w:r>
    </w:p>
    <w:p w:rsidR="004E0CB7" w:rsidRPr="004E0CB7" w:rsidRDefault="004E0CB7" w:rsidP="007003F3">
      <w:pPr>
        <w:pStyle w:val="ad"/>
        <w:numPr>
          <w:ilvl w:val="0"/>
          <w:numId w:val="1"/>
        </w:numPr>
        <w:spacing w:line="360" w:lineRule="auto"/>
        <w:ind w:left="567" w:hanging="567"/>
        <w:jc w:val="both"/>
        <w:rPr>
          <w:rFonts w:ascii="David" w:hAnsi="David"/>
          <w:noProof w:val="0"/>
          <w:rtl/>
        </w:rPr>
      </w:pPr>
      <w:r>
        <w:rPr>
          <w:rFonts w:ascii="David" w:hAnsi="David" w:hint="cs"/>
          <w:noProof w:val="0"/>
          <w:rtl/>
        </w:rPr>
        <w:t xml:space="preserve">בשים לב לאמור, אין עוד מקום לדון בשאלת המניעות שהועלתה ע"י ביהמ"ש נוכח הודעת הייצוג של העוה"ד </w:t>
      </w:r>
      <w:r w:rsidR="007003F3">
        <w:rPr>
          <w:rFonts w:ascii="David" w:hAnsi="David" w:hint="cs"/>
          <w:noProof w:val="0"/>
        </w:rPr>
        <w:t>XXX</w:t>
      </w:r>
      <w:r>
        <w:rPr>
          <w:rFonts w:ascii="David" w:hAnsi="David" w:hint="cs"/>
          <w:noProof w:val="0"/>
          <w:rtl/>
        </w:rPr>
        <w:t>.</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כ"א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מאי 2024</w:t>
          </w:r>
        </w:sdtContent>
      </w:sdt>
      <w:r w:rsidR="00005C8B">
        <w:rPr>
          <w:rFonts w:ascii="Arial" w:hAnsi="Arial"/>
          <w:noProof w:val="0"/>
          <w:rtl/>
        </w:rPr>
        <w:t>, בהעדר הצדדים.</w:t>
      </w:r>
    </w:p>
    <w:p w:rsidR="00C43648" w:rsidRDefault="00F44AC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89316859"/>
        </w:sdtPr>
        <w:sdtEndPr/>
        <w:sdtContent>
          <w:r w:rsidR="00D917BB">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71675" cy="13049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ACD" w:rsidRDefault="00F44ACD">
      <w:r>
        <w:separator/>
      </w:r>
    </w:p>
  </w:endnote>
  <w:endnote w:type="continuationSeparator" w:id="0">
    <w:p w:rsidR="00F44ACD" w:rsidRDefault="00F4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44AC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44AC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ACD" w:rsidRDefault="00F44ACD">
      <w:r>
        <w:separator/>
      </w:r>
    </w:p>
  </w:footnote>
  <w:footnote w:type="continuationSeparator" w:id="0">
    <w:p w:rsidR="00F44ACD" w:rsidRDefault="00F44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44ACD" w:rsidP="00EB17EE">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EB17EE">
                <w:rPr>
                  <w:b/>
                  <w:bCs/>
                  <w:noProof w:val="0"/>
                  <w:sz w:val="26"/>
                  <w:szCs w:val="26"/>
                </w:rPr>
                <w:t>24</w:t>
              </w:r>
              <w:r w:rsidR="00064651">
                <w:rPr>
                  <w:b/>
                  <w:bCs/>
                  <w:noProof w:val="0"/>
                  <w:sz w:val="26"/>
                  <w:szCs w:val="26"/>
                  <w:rtl/>
                </w:rPr>
                <w:t>-</w:t>
              </w:r>
              <w:r w:rsidR="00EB17EE">
                <w:rPr>
                  <w:b/>
                  <w:bCs/>
                  <w:noProof w:val="0"/>
                  <w:sz w:val="26"/>
                  <w:szCs w:val="26"/>
                </w:rPr>
                <w:t>03</w:t>
              </w:r>
              <w:r w:rsidR="00064651">
                <w:rPr>
                  <w:b/>
                  <w:bCs/>
                  <w:noProof w:val="0"/>
                  <w:sz w:val="26"/>
                  <w:szCs w:val="26"/>
                  <w:rtl/>
                </w:rPr>
                <w:t>-</w:t>
              </w:r>
              <w:r w:rsidR="00EB17EE">
                <w:rPr>
                  <w:b/>
                  <w:bCs/>
                  <w:noProof w:val="0"/>
                  <w:sz w:val="26"/>
                  <w:szCs w:val="26"/>
                </w:rPr>
                <w:t>19334</w:t>
              </w:r>
            </w:sdtContent>
          </w:sdt>
          <w:r w:rsidR="00005C8B">
            <w:rPr>
              <w:b/>
              <w:bCs/>
              <w:noProof w:val="0"/>
              <w:sz w:val="26"/>
              <w:szCs w:val="26"/>
              <w:rtl/>
            </w:rPr>
            <w:t xml:space="preserve"> </w:t>
          </w:r>
          <w:sdt>
            <w:sdtPr>
              <w:rPr>
                <w:rtl/>
              </w:rPr>
              <w:alias w:val="1172"/>
              <w:tag w:val="1172"/>
              <w:id w:val="-595170033"/>
              <w:text w:multiLine="1"/>
            </w:sdtPr>
            <w:sdtEndPr/>
            <w:sdtContent>
              <w:r w:rsidR="007003F3">
                <w:rPr>
                  <w:rFonts w:hint="cs"/>
                  <w:b/>
                  <w:bCs/>
                  <w:noProof w:val="0"/>
                  <w:sz w:val="26"/>
                  <w:szCs w:val="26"/>
                </w:rPr>
                <w:t>XXX</w:t>
              </w:r>
              <w:r w:rsidR="00064651">
                <w:rPr>
                  <w:b/>
                  <w:bCs/>
                  <w:noProof w:val="0"/>
                  <w:sz w:val="26"/>
                  <w:szCs w:val="26"/>
                  <w:rtl/>
                </w:rPr>
                <w:t xml:space="preserve"> נ' </w:t>
              </w:r>
              <w:r w:rsidR="007003F3">
                <w:rPr>
                  <w:rFonts w:hint="cs"/>
                  <w:b/>
                  <w:bCs/>
                  <w:noProof w:val="0"/>
                  <w:sz w:val="26"/>
                  <w:szCs w:val="26"/>
                </w:rPr>
                <w:t>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932725"/>
    <w:multiLevelType w:val="hybridMultilevel"/>
    <w:tmpl w:val="C64029AE"/>
    <w:lvl w:ilvl="0" w:tplc="7FDC95E0">
      <w:start w:val="11"/>
      <w:numFmt w:val="decimal"/>
      <w:lvlText w:val="%1."/>
      <w:lvlJc w:val="left"/>
      <w:pPr>
        <w:ind w:left="501" w:hanging="360"/>
      </w:pPr>
      <w:rPr>
        <w:b w:val="0"/>
        <w:bCs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 w15:restartNumberingAfterBreak="0">
    <w:nsid w:val="56C86D0D"/>
    <w:multiLevelType w:val="hybridMultilevel"/>
    <w:tmpl w:val="B88C8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CE7205B"/>
    <w:multiLevelType w:val="hybridMultilevel"/>
    <w:tmpl w:val="92FC67F0"/>
    <w:lvl w:ilvl="0" w:tplc="E988841C">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5721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57212&amp;lt;/CaseID&amp;gt;_x000d__x000a_        &amp;lt;CaseMonth&amp;gt;3&amp;lt;/CaseMonth&amp;gt;_x000d__x000a_        &amp;lt;CaseYear&amp;gt;2024&amp;lt;/CaseYear&amp;gt;_x000d__x000a_        &amp;lt;CaseNumber&amp;gt;19334&amp;lt;/CaseNumber&amp;gt;_x000d__x000a_        &amp;lt;NumeratorGroupID&amp;gt;1&amp;lt;/NumeratorGroupID&amp;gt;_x000d__x000a_        &amp;lt;CaseName&amp;gt;אסולין נ&amp;#39; אסולין ואח&amp;#39;&amp;lt;/CaseName&amp;gt;_x000d__x000a_        &amp;lt;CourtID&amp;gt;41&amp;lt;/CourtID&amp;gt;_x000d__x000a_        &amp;lt;CaseTypeID&amp;gt;15&amp;lt;/CaseTypeID&amp;gt;_x000d__x000a_        &amp;lt;CaseInterestID&amp;gt;10115&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334-03-24&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4-09-22T11:30:00+03:00&amp;lt;/CaseNextSessionDate&amp;gt;_x000d__x000a_        &amp;lt;CaseNextDeterminingTask&amp;gt;141&amp;lt;/CaseNextDeterminingTask&amp;gt;_x000d__x000a_        &amp;lt;TemporaryAidStatus /&amp;gt;_x000d__x000a_        &amp;lt;CaseOpenDate&amp;gt;2024-03-08T07:0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NextSessionTypeID&amp;gt;1&amp;lt;/CaseNext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57212&amp;lt;/CaseID&amp;gt;_x000d__x000a_        &amp;lt;CaseMonth&amp;gt;3&amp;lt;/CaseMonth&amp;gt;_x000d__x000a_        &amp;lt;CaseYear&amp;gt;2024&amp;lt;/CaseYear&amp;gt;_x000d__x000a_        &amp;lt;CaseNumber&amp;gt;19334&amp;lt;/CaseNumber&amp;gt;_x000d__x000a_        &amp;lt;NumeratorGroupID&amp;gt;1&amp;lt;/NumeratorGroupID&amp;gt;_x000d__x000a_        &amp;lt;CaseName&amp;gt;אסולין נ&amp;#39; אסולין ואח&amp;#39;&amp;lt;/CaseName&amp;gt;_x000d__x000a_        &amp;lt;CourtID&amp;gt;41&amp;lt;/CourtID&amp;gt;_x000d__x000a_        &amp;lt;CaseTypeID&amp;gt;15&amp;lt;/CaseTypeID&amp;gt;_x000d__x000a_        &amp;lt;CaseInterestID&amp;gt;10115&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9334-03-24&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4-03-08T07:0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6&amp;lt;/DecisionNumber&amp;gt;_x000d__x000a_        &amp;lt;DecisionStatusID&amp;gt;1&amp;lt;/DecisionStatusID&amp;gt;_x000d__x000a_        &amp;lt;DecisionStatusChangeDate&amp;gt;2024-05-29T07:32:53.9902916+03:00&amp;lt;/DecisionStatusChangeDate&amp;gt;_x000d__x000a_        &amp;lt;DecisionSignatureDate&amp;gt;2024-05-29T07:32:53.9902916+03:00&amp;lt;/DecisionSignatureDate&amp;gt;_x000d__x000a_        &amp;lt;DecisionSignatureUserID&amp;gt;033072794@GOV.IL&amp;lt;/DecisionSignatureUserID&amp;gt;_x000d__x000a_        &amp;lt;DecisionCreateDate&amp;gt;2024-05-29T07:32:53.9902916+03:00&amp;lt;/DecisionCreateDate&amp;gt;_x000d__x000a_        &amp;lt;DecisionChangeDate&amp;gt;2024-05-29T07:32:53.9902916+03:00&amp;lt;/DecisionChangeDate&amp;gt;_x000d__x000a_        &amp;lt;DecisionChangeUserID&amp;gt;0330727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0727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07279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57212&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7851070&amp;lt;/MotionID&amp;gt;_x000d__x000a_        &amp;lt;IsOriginalMotion&amp;gt;false&amp;lt;/IsOriginalMotion&amp;gt;_x000d__x000a_        &amp;lt;MotionName&amp;gt;בקשה של תובע 1 הודעת התובע ביחס למניעות ולצירוף החברות הנוספות&amp;lt;/MotionName&amp;gt;_x000d__x000a_      &amp;lt;/dt_DecisionMotion&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41"/>
    <w:docVar w:name="NGCS.TemplateProceedingID" w:val="3"/>
    <w:docVar w:name="SelectedDocumentID" w:val="444274974"/>
    <w:docVar w:name="WordClientAssemblyName" w:val="NGCS.Decision.ClientWordBL"/>
    <w:docVar w:name="WordClientClassName" w:val="NGCS.Decision.ClientWordBL.DecisionClient"/>
  </w:docVars>
  <w:rsids>
    <w:rsidRoot w:val="00694556"/>
    <w:rsid w:val="00000062"/>
    <w:rsid w:val="0000226B"/>
    <w:rsid w:val="00005C8B"/>
    <w:rsid w:val="000229A1"/>
    <w:rsid w:val="00033DCF"/>
    <w:rsid w:val="000529D2"/>
    <w:rsid w:val="000564AB"/>
    <w:rsid w:val="00064651"/>
    <w:rsid w:val="00064FBD"/>
    <w:rsid w:val="00082AB2"/>
    <w:rsid w:val="000906FE"/>
    <w:rsid w:val="00096AF7"/>
    <w:rsid w:val="000B344B"/>
    <w:rsid w:val="000C00B5"/>
    <w:rsid w:val="000C3B0F"/>
    <w:rsid w:val="000C3B60"/>
    <w:rsid w:val="000E0DD2"/>
    <w:rsid w:val="000E3AF1"/>
    <w:rsid w:val="000F0BC8"/>
    <w:rsid w:val="000F0DD6"/>
    <w:rsid w:val="000F3D62"/>
    <w:rsid w:val="00107E6D"/>
    <w:rsid w:val="0011194C"/>
    <w:rsid w:val="0011424C"/>
    <w:rsid w:val="001173C6"/>
    <w:rsid w:val="001367BC"/>
    <w:rsid w:val="00144D2A"/>
    <w:rsid w:val="0014653E"/>
    <w:rsid w:val="00180519"/>
    <w:rsid w:val="00191C82"/>
    <w:rsid w:val="001C4003"/>
    <w:rsid w:val="001D4DBF"/>
    <w:rsid w:val="001E75CA"/>
    <w:rsid w:val="0020359B"/>
    <w:rsid w:val="002265FF"/>
    <w:rsid w:val="00234943"/>
    <w:rsid w:val="00236268"/>
    <w:rsid w:val="00271B56"/>
    <w:rsid w:val="0028443A"/>
    <w:rsid w:val="0029390D"/>
    <w:rsid w:val="002C344E"/>
    <w:rsid w:val="002C3F4A"/>
    <w:rsid w:val="002E75E9"/>
    <w:rsid w:val="002F2931"/>
    <w:rsid w:val="002F4543"/>
    <w:rsid w:val="00307A6A"/>
    <w:rsid w:val="00307C40"/>
    <w:rsid w:val="00320433"/>
    <w:rsid w:val="003230C7"/>
    <w:rsid w:val="00327E50"/>
    <w:rsid w:val="0033597A"/>
    <w:rsid w:val="00343D89"/>
    <w:rsid w:val="0035727C"/>
    <w:rsid w:val="00362612"/>
    <w:rsid w:val="0036743F"/>
    <w:rsid w:val="003715DD"/>
    <w:rsid w:val="00374F37"/>
    <w:rsid w:val="003823E0"/>
    <w:rsid w:val="003A4521"/>
    <w:rsid w:val="003D1C8C"/>
    <w:rsid w:val="0040096C"/>
    <w:rsid w:val="00414F1F"/>
    <w:rsid w:val="0043125D"/>
    <w:rsid w:val="0043502B"/>
    <w:rsid w:val="004443AC"/>
    <w:rsid w:val="00444B02"/>
    <w:rsid w:val="00451E28"/>
    <w:rsid w:val="00462C62"/>
    <w:rsid w:val="00465D36"/>
    <w:rsid w:val="004917AD"/>
    <w:rsid w:val="004C17EE"/>
    <w:rsid w:val="004C4BDF"/>
    <w:rsid w:val="004C71A1"/>
    <w:rsid w:val="004D1187"/>
    <w:rsid w:val="004D3AA0"/>
    <w:rsid w:val="004E0CB7"/>
    <w:rsid w:val="004E1987"/>
    <w:rsid w:val="004E2E15"/>
    <w:rsid w:val="004E6E3C"/>
    <w:rsid w:val="00520898"/>
    <w:rsid w:val="00523621"/>
    <w:rsid w:val="00524986"/>
    <w:rsid w:val="005268F6"/>
    <w:rsid w:val="00534284"/>
    <w:rsid w:val="00547DB7"/>
    <w:rsid w:val="005F4F09"/>
    <w:rsid w:val="0061431B"/>
    <w:rsid w:val="00622BAA"/>
    <w:rsid w:val="006235CC"/>
    <w:rsid w:val="006306CF"/>
    <w:rsid w:val="00644E9A"/>
    <w:rsid w:val="00650515"/>
    <w:rsid w:val="00671BD5"/>
    <w:rsid w:val="006805C1"/>
    <w:rsid w:val="00686C21"/>
    <w:rsid w:val="00692F29"/>
    <w:rsid w:val="006931C1"/>
    <w:rsid w:val="00694556"/>
    <w:rsid w:val="006C30C5"/>
    <w:rsid w:val="006C4820"/>
    <w:rsid w:val="006D3B31"/>
    <w:rsid w:val="006E0D96"/>
    <w:rsid w:val="006E1A53"/>
    <w:rsid w:val="006E382E"/>
    <w:rsid w:val="006E73B2"/>
    <w:rsid w:val="006F56E6"/>
    <w:rsid w:val="007003F3"/>
    <w:rsid w:val="00704EDA"/>
    <w:rsid w:val="00721122"/>
    <w:rsid w:val="00726633"/>
    <w:rsid w:val="00733C56"/>
    <w:rsid w:val="00753019"/>
    <w:rsid w:val="00754801"/>
    <w:rsid w:val="00761441"/>
    <w:rsid w:val="007847CD"/>
    <w:rsid w:val="00795365"/>
    <w:rsid w:val="007960D9"/>
    <w:rsid w:val="007A351D"/>
    <w:rsid w:val="007B7765"/>
    <w:rsid w:val="007C5BDD"/>
    <w:rsid w:val="007C6FB0"/>
    <w:rsid w:val="007D45E3"/>
    <w:rsid w:val="007E6115"/>
    <w:rsid w:val="007F4609"/>
    <w:rsid w:val="00814468"/>
    <w:rsid w:val="008176A1"/>
    <w:rsid w:val="00820005"/>
    <w:rsid w:val="00844318"/>
    <w:rsid w:val="0086061C"/>
    <w:rsid w:val="008616EB"/>
    <w:rsid w:val="00863F5D"/>
    <w:rsid w:val="00870890"/>
    <w:rsid w:val="00873602"/>
    <w:rsid w:val="00875D12"/>
    <w:rsid w:val="00881CCE"/>
    <w:rsid w:val="0088479D"/>
    <w:rsid w:val="00896889"/>
    <w:rsid w:val="00897DAF"/>
    <w:rsid w:val="008B1C54"/>
    <w:rsid w:val="008C5714"/>
    <w:rsid w:val="008D10B2"/>
    <w:rsid w:val="00903896"/>
    <w:rsid w:val="009063BF"/>
    <w:rsid w:val="00906F3D"/>
    <w:rsid w:val="0094424E"/>
    <w:rsid w:val="00955642"/>
    <w:rsid w:val="009622DF"/>
    <w:rsid w:val="0096493F"/>
    <w:rsid w:val="00967DFF"/>
    <w:rsid w:val="00994341"/>
    <w:rsid w:val="00996935"/>
    <w:rsid w:val="009C0F21"/>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548A2"/>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85E54"/>
    <w:rsid w:val="00CC7622"/>
    <w:rsid w:val="00CD608F"/>
    <w:rsid w:val="00CF6BB7"/>
    <w:rsid w:val="00D04AA4"/>
    <w:rsid w:val="00D27982"/>
    <w:rsid w:val="00D33B86"/>
    <w:rsid w:val="00D44968"/>
    <w:rsid w:val="00D53924"/>
    <w:rsid w:val="00D55D0C"/>
    <w:rsid w:val="00D55F69"/>
    <w:rsid w:val="00D84FED"/>
    <w:rsid w:val="00D917BB"/>
    <w:rsid w:val="00D96D8C"/>
    <w:rsid w:val="00DA2611"/>
    <w:rsid w:val="00DA4518"/>
    <w:rsid w:val="00DA6649"/>
    <w:rsid w:val="00DC1259"/>
    <w:rsid w:val="00DC1BD2"/>
    <w:rsid w:val="00DC2571"/>
    <w:rsid w:val="00DC487C"/>
    <w:rsid w:val="00DE1E7D"/>
    <w:rsid w:val="00DE6BF6"/>
    <w:rsid w:val="00E00526"/>
    <w:rsid w:val="00E04E84"/>
    <w:rsid w:val="00E1068A"/>
    <w:rsid w:val="00E25884"/>
    <w:rsid w:val="00E25B55"/>
    <w:rsid w:val="00E31C2B"/>
    <w:rsid w:val="00E40B13"/>
    <w:rsid w:val="00E5426A"/>
    <w:rsid w:val="00E54642"/>
    <w:rsid w:val="00E54CD9"/>
    <w:rsid w:val="00E80CBE"/>
    <w:rsid w:val="00E847EB"/>
    <w:rsid w:val="00E962E3"/>
    <w:rsid w:val="00EA080E"/>
    <w:rsid w:val="00EB17EE"/>
    <w:rsid w:val="00EB6C79"/>
    <w:rsid w:val="00EC37E9"/>
    <w:rsid w:val="00F038D8"/>
    <w:rsid w:val="00F03B5C"/>
    <w:rsid w:val="00F06995"/>
    <w:rsid w:val="00F13623"/>
    <w:rsid w:val="00F44ACD"/>
    <w:rsid w:val="00F44D1D"/>
    <w:rsid w:val="00F81BA5"/>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E73B2"/>
    <w:pPr>
      <w:ind w:left="720"/>
      <w:contextualSpacing/>
    </w:pPr>
  </w:style>
  <w:style w:type="paragraph" w:customStyle="1" w:styleId="listparagraph">
    <w:name w:val="listparagraph"/>
    <w:basedOn w:val="a"/>
    <w:rsid w:val="004917AD"/>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7762">
      <w:bodyDiv w:val="1"/>
      <w:marLeft w:val="0"/>
      <w:marRight w:val="0"/>
      <w:marTop w:val="0"/>
      <w:marBottom w:val="0"/>
      <w:divBdr>
        <w:top w:val="none" w:sz="0" w:space="0" w:color="auto"/>
        <w:left w:val="none" w:sz="0" w:space="0" w:color="auto"/>
        <w:bottom w:val="none" w:sz="0" w:space="0" w:color="auto"/>
        <w:right w:val="none" w:sz="0" w:space="0" w:color="auto"/>
      </w:divBdr>
    </w:div>
    <w:div w:id="29472353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6186651">
      <w:bodyDiv w:val="1"/>
      <w:marLeft w:val="0"/>
      <w:marRight w:val="0"/>
      <w:marTop w:val="0"/>
      <w:marBottom w:val="0"/>
      <w:divBdr>
        <w:top w:val="none" w:sz="0" w:space="0" w:color="auto"/>
        <w:left w:val="none" w:sz="0" w:space="0" w:color="auto"/>
        <w:bottom w:val="none" w:sz="0" w:space="0" w:color="auto"/>
        <w:right w:val="none" w:sz="0" w:space="0" w:color="auto"/>
      </w:divBdr>
    </w:div>
    <w:div w:id="139600292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C1DE0" w:rsidP="005C1DE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5C1DE0"/>
    <w:rsid w:val="00746837"/>
    <w:rsid w:val="00793995"/>
    <w:rsid w:val="007C6F98"/>
    <w:rsid w:val="007E254A"/>
    <w:rsid w:val="0086433F"/>
    <w:rsid w:val="008B4366"/>
    <w:rsid w:val="009133C7"/>
    <w:rsid w:val="009178E4"/>
    <w:rsid w:val="00961B27"/>
    <w:rsid w:val="00990020"/>
    <w:rsid w:val="00A84A73"/>
    <w:rsid w:val="00AA7CE3"/>
    <w:rsid w:val="00B42D7E"/>
    <w:rsid w:val="00B45677"/>
    <w:rsid w:val="00B91FA3"/>
    <w:rsid w:val="00BE6557"/>
    <w:rsid w:val="00C96C06"/>
    <w:rsid w:val="00E31BF6"/>
    <w:rsid w:val="00E81DB1"/>
    <w:rsid w:val="00F04DC1"/>
    <w:rsid w:val="00F678CA"/>
    <w:rsid w:val="00FC3259"/>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C1DE0"/>
    <w:pPr>
      <w:bidi/>
      <w:spacing w:after="0" w:line="240" w:lineRule="auto"/>
    </w:pPr>
    <w:rPr>
      <w:rFonts w:ascii="Times New Roman" w:eastAsia="Times New Roman" w:hAnsi="Times New Roman" w:cs="David"/>
      <w:noProof/>
      <w:sz w:val="24"/>
      <w:szCs w:val="24"/>
    </w:rPr>
  </w:style>
  <w:style w:type="paragraph" w:customStyle="1" w:styleId="77EE777DEB0843CEA811D97FE298DC8F">
    <w:name w:val="77EE777DEB0843CEA811D97FE298DC8F"/>
    <w:rsid w:val="005C1DE0"/>
    <w:pPr>
      <w:bidi/>
      <w:spacing w:after="160" w:line="259" w:lineRule="auto"/>
    </w:pPr>
  </w:style>
  <w:style w:type="paragraph" w:customStyle="1" w:styleId="33CBE76D508E40D79CCFEE3D3D03D703">
    <w:name w:val="33CBE76D508E40D79CCFEE3D3D03D703"/>
    <w:rsid w:val="005C1DE0"/>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מיכאל כאהן</FullName>
        <FirstName>משה מיכאל</FirstName>
        <LastName>כאהן</LastName>
        <PartyPropertyName/>
        <AuthenticationTypeAndNumber>מ.ר. 11213</AuthenticationTypeAndNumber>
        <RepresentatedOrRepresentativesNames>סימון אסולין</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268841872</CasePartyID>
        <PartyTypeID>2</PartyTypeID>
        <ActivityStatusID>1</ActivityStatusID>
        <PartyAliasID>21</PartyAliasID>
        <PartyAliasName>בא כוח נתבעים</PartyAliasName>
        <LegalEntityID>387270</LegalEntityID>
        <CaseLegalEntityID>128486674</CaseLegalEntityID>
        <AuthenticationTypeID>4</AuthenticationTypeID>
        <AuthenticationTypeName>מ.ר.</AuthenticationTypeName>
        <LegalEntityNumber>11213</LegalEntityNumber>
        <IsMainPartyType>true</IsMainPartyType>
        <CaseDisplayIdentifier>19334-03-24</CaseDisplayIdentifier>
        <CaseTypeID>15</CaseTypeID>
        <CaseTypeName>תיק משפחה (תמ"ש)</CaseTypeName>
        <CaseName>אסולין נ' אסולין ואח'</CaseName>
        <FullAddress>ויצמן 2 תל אביב -יפו קומה 7</FullAddress>
        <EmailAddress>office@kahn.co.il</EmailAddress>
        <MotionID>0</MotionID>
        <CasePleaID>0</CasePleaID>
        <LinkedCaseID>0</LinkedCaseID>
        <PartyID>2</PartyID>
        <CasePartyCategoryID>2</CasePartyCategoryID>
        <LegalEntityAddressID>87010715</LegalEntityAddressID>
        <LegalEntityEmailAddressID>67870094</LegalEntityEmailAddressID>
        <PleaTypeID>4</PleaTypeID>
        <LawyerOfficeName>משרד עו"ד: משה מיכאל כאהן</LawyerOfficeName>
        <LawyerOfficeID>427914</LawyerOfficeID>
        <GroupPartyAlias/>
        <IsConverted>false</IsConverted>
        <LegalEntityNameID>1984623</LegalEntityNameID>
        <RepresentatedNamesOfAssistant/>
        <LegalEntityTypeID>4</LegalEntityTypeID>
        <IsVerdictExists>false</IsVerdictExists>
        <IsAsirAzir>false</IsAsirAzir>
        <IsPublicationProhibited>false</IsPublicationProhibited>
        <PublicationProhibitedFullName>משה מיכאל כאהן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דני אליגון</FullName>
        <FirstName>דני</FirstName>
        <LastName>אליגון</LastName>
        <PartyPropertyName/>
        <AuthenticationTypeAndNumber>מ.ר. 24811</AuthenticationTypeAndNumber>
        <RepresentatedOrRepresentativesNames xml:space="preserve"> </RepresentatedOrRepresentativesNames>
        <RepresentatedOrRepresentativesCount>2</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268849789</CasePartyID>
        <PartyTypeID>2</PartyTypeID>
        <ActivityStatusID>1</ActivityStatusID>
        <PartyAliasID>21</PartyAliasID>
        <PartyAliasName>בא כוח נתבעים</PartyAliasName>
        <LegalEntityID>390209</LegalEntityID>
        <CaseLegalEntityID>128488690</CaseLegalEntityID>
        <AuthenticationTypeID>4</AuthenticationTypeID>
        <AuthenticationTypeName>מ.ר.</AuthenticationTypeName>
        <LegalEntityNumber>24811</LegalEntityNumber>
        <IsMainPartyType>true</IsMainPartyType>
        <CaseDisplayIdentifier>19334-03-24</CaseDisplayIdentifier>
        <CaseTypeID>15</CaseTypeID>
        <CaseTypeName>תיק משפחה (תמ"ש)</CaseTypeName>
        <CaseName>אסולין נ' אסולין ואח'</CaseName>
        <FullAddress>חיים יחיל 3 באר שבע </FullAddress>
        <EmailAddress>da-law@da-law.biz</EmailAddress>
        <MotionID>0</MotionID>
        <CasePleaID>0</CasePleaID>
        <FatherName xml:space="preserve">        </FatherName>
        <LinkedCaseID>0</LinkedCaseID>
        <PartyID>2</PartyID>
        <CasePartyCategoryID>2</CasePartyCategoryID>
        <LegalEntityAddressID>70471635</LegalEntityAddressID>
        <LegalEntityEmailAddressID>31822675</LegalEntityEmailAddressID>
        <PleaTypeID>4</PleaTypeID>
        <LawyerOfficeName>משרד עו"ד: דני אליגון</LawyerOfficeName>
        <LawyerOfficeID>430853</LawyerOfficeID>
        <GroupPartyAlias/>
        <IsConverted>false</IsConverted>
        <LegalEntityNameID>11193</LegalEntityNameID>
        <RepresentatedNamesOfAssistant/>
        <LegalEntityTypeID>4</LegalEntityTypeID>
        <IsVerdictExists>false</IsVerdictExists>
        <IsAsirAzir>false</IsAsirAzir>
        <IsPublicationProhibited>false</IsPublicationProhibited>
        <PublicationProhibitedFullName>דני אליגון</PublicationProhibitedFullName>
      </CaseParties>
      <CaseParties>
        <PartyTypeName>צד</PartyTypeName>
        <ProceedingType>בקשות</ProceedingType>
        <PleaName>בקשה של תובע 1 הודעת התובע ביחס למניעות ולצירוף החברות הנוספות</PleaName>
        <PartyBelonging>צד א'</PartyBelonging>
        <RoleName>מבקש 1</RoleName>
        <IsSubProceeding>TRUE</IsSubProceeding>
        <FullName>אלי אסולין</FullName>
        <FirstName>אלי</FirstName>
        <LastName>אסולין</LastName>
        <PartyPropertyName/>
        <AuthenticationTypeAndNumber>ת"ז 026918748</AuthenticationTypeAndNumber>
        <RepresentatedOrRepresentativesNames>יבגני פרחיה</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269371929</CasePartyID>
        <PartyTypeID>1</PartyTypeID>
        <ActivityStatusID>1</ActivityStatusID>
        <PartyAliasID>3</PartyAliasID>
        <PartyAliasName>מבקש</PartyAliasName>
        <OrdinalNumber>1</OrdinalNumber>
        <LegalEntityID>34367788</LegalEntityID>
        <CaseLegalEntityID>128078415</CaseLegalEntityID>
        <AuthenticationTypeID>1</AuthenticationTypeID>
        <AuthenticationTypeName>ת"ז</AuthenticationTypeName>
        <LegalEntityNumber>026918748</LegalEntityNumber>
        <IsMainPartyType>false</IsMainPartyType>
        <CaseDisplayIdentifier>19334-03-24</CaseDisplayIdentifier>
        <CaseTypeID>15</CaseTypeID>
        <CaseTypeName>תיק משפחה (תמ"ש)</CaseTypeName>
        <CaseName>אסולין נ' אסולין ואח'</CaseName>
        <FullAddress>דינור בן-ציון 13 באר שבע </FullAddress>
        <MotionID>107851070</MotionID>
        <CasePleaID>0</CasePleaID>
        <FatherName>דוד</FatherName>
        <LinkedCaseID>0</LinkedCaseID>
        <PartyID>1</PartyID>
        <CasePartyCategoryID>4</CasePartyCategoryID>
        <LegalEntityAddressID>89056655</LegalEntityAddressID>
        <PleaTypeID>60</PleaTypeID>
        <GroupPartyAlias>מבקשים</GroupPartyAlias>
        <IsConverted>false</IsConverted>
        <LegalEntityRegisteredNameID>2853065</LegalEntityRegisteredNameID>
        <LegalEntityNameID>96267733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אסולין</PublicationProhibitedFullName>
      </CaseParties>
      <CaseParties>
        <PartyTypeName>צד</PartyTypeName>
        <ProceedingType>בקשות</ProceedingType>
        <PleaName>בקשה של תובע 1 הודעת התובע ביחס למניעות ולצירוף החברות הנוספות</PleaName>
        <PartyBelonging>צד ב'</PartyBelonging>
        <RoleName>משיב 1</RoleName>
        <IsSubProceeding>TRUE</IsSubProceeding>
        <FullName>שבע רכבים השקעות בע"מ</FullName>
        <LastName>שבע רכבים השקעות בע"מ</LastName>
        <PartyPropertyName/>
        <AuthenticationTypeAndNumber>חברות 512485566</AuthenticationTypeAndNumber>
        <RepresentatedOrRepresentativesNames>דני אליגון</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269371930</CasePartyID>
        <PartyTypeID>1</PartyTypeID>
        <ActivityStatusID>1</ActivityStatusID>
        <PartyAliasID>4</PartyAliasID>
        <PartyAliasName>משיב</PartyAliasName>
        <OrdinalNumber>1</OrdinalNumber>
        <LegalEntityID>253329</LegalEntityID>
        <CaseLegalEntityID>128078419</CaseLegalEntityID>
        <AuthenticationTypeID>3</AuthenticationTypeID>
        <AuthenticationTypeName>חברות</AuthenticationTypeName>
        <LegalEntityNumber>512485566</LegalEntityNumber>
        <IsMainPartyType>false</IsMainPartyType>
        <CaseDisplayIdentifier>19334-03-24</CaseDisplayIdentifier>
        <CaseTypeID>15</CaseTypeID>
        <CaseTypeName>תיק משפחה (תמ"ש)</CaseTypeName>
        <CaseName>אסולין נ' אסולין ואח'</CaseName>
        <FullAddress>שד רגר יצחק 7 באר שבע </FullAddress>
        <MotionID>107851070</MotionID>
        <CasePleaID>0</CasePleaID>
        <LinkedCaseID>0</LinkedCaseID>
        <PartyID>2</PartyID>
        <CasePartyCategoryID>4</CasePartyCategoryID>
        <LegalEntityAddressID>77923599</LegalEntityAddressID>
        <PleaTypeID>60</PleaTypeID>
        <GroupPartyAlias>משיבים</GroupPartyAlias>
        <IsConverted>false</IsConverted>
        <LegalEntityRegisteredNameID>2778023</LegalEntityRegisteredNameID>
        <RepresentatedNamesOfAssistant/>
        <LegalEntityTypeID>3</LegalEntityTypeID>
        <IsVerdictExists>false</IsVerdictExists>
        <IsAsirAzir>false</IsAsirAzir>
        <IsPublicationProhibited>false</IsPublicationProhibited>
        <PublicationProhibitedFullName>שבע רכבים השקעות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יבגני פרחיה</FullName>
        <FirstName>יבגני</FirstName>
        <LastName>פרחיה</LastName>
        <PartyPropertyName/>
        <AuthenticationTypeAndNumber>מ.ר. 78952</AuthenticationTypeAndNumber>
        <RepresentatedOrRepresentativesNames>אלי אסולין</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267436644</CasePartyID>
        <PartyTypeID>2</PartyTypeID>
        <ActivityStatusID>1</ActivityStatusID>
        <PartyAliasID>20</PartyAliasID>
        <PartyAliasName>בא כוח תובעים</PartyAliasName>
        <OrdinalNumber>1</OrdinalNumber>
        <LegalEntityID>77465824</LegalEntityID>
        <CaseLegalEntityID>128078416</CaseLegalEntityID>
        <AuthenticationTypeID>4</AuthenticationTypeID>
        <AuthenticationTypeName>מ.ר.</AuthenticationTypeName>
        <LegalEntityNumber>78952</LegalEntityNumber>
        <IsMainPartyType>true</IsMainPartyType>
        <CaseDisplayIdentifier>19334-03-24</CaseDisplayIdentifier>
        <CaseTypeID>15</CaseTypeID>
        <CaseTypeName>תיק משפחה (תמ"ש)</CaseTypeName>
        <CaseName>אסולין נ' אסולין ואח'</CaseName>
        <FullAddress>העצמאות 34 באר שבע ת.ד 4</FullAddress>
        <EmailAddress>prachie@bpgc.co.il</EmailAddress>
        <MotionID>0</MotionID>
        <CasePleaID>0</CasePleaID>
        <LinkedCaseID>0</LinkedCaseID>
        <PartyID>1</PartyID>
        <CasePartyCategoryID>2</CasePartyCategoryID>
        <LegalEntityAddressID>84330448</LegalEntityAddressID>
        <LegalEntityEmailAddressID>68075193</LegalEntityEmailAddressID>
        <PleaTypeID>4</PleaTypeID>
        <LawyerOfficeName>ברנדר-פרחיה-דבורה ושות' עורכי דין</LawyerOfficeName>
        <LawyerOfficeID>71804131</LawyerOfficeID>
        <GroupPartyAlias/>
        <IsConverted>false</IsConverted>
        <LegalEntityNameID>86296486</LegalEntityNameID>
        <RepresentatedNamesOfAssistant/>
        <LegalEntityTypeID>4</LegalEntityTypeID>
        <IsVerdictExists>false</IsVerdictExists>
        <IsAsirAzir>false</IsAsirAzir>
        <IsPublicationProhibited>false</IsPublicationProhibited>
        <PublicationProhibitedFullName>יבגני פרחיה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 חביב</FullName>
        <FirstName>אלי</FirstName>
        <LastName>חביב</LastName>
        <PartyPropertyName/>
        <AuthenticationTypeAndNumber>מ.ר. 9632</AuthenticationTypeAndNumber>
        <RepresentatedOrRepresentativesNames>סימון אסולין</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268818226</CasePartyID>
        <PartyTypeID>2</PartyTypeID>
        <ActivityStatusID>1</ActivityStatusID>
        <PartyAliasID>21</PartyAliasID>
        <PartyAliasName>בא כוח נתבעים</PartyAliasName>
        <OrdinalNumber>1</OrdinalNumber>
        <LegalEntityID>380075</LegalEntityID>
        <CaseLegalEntityID>128479133</CaseLegalEntityID>
        <AuthenticationTypeID>4</AuthenticationTypeID>
        <AuthenticationTypeName>מ.ר.</AuthenticationTypeName>
        <LegalEntityNumber>9632</LegalEntityNumber>
        <IsMainPartyType>true</IsMainPartyType>
        <CaseDisplayIdentifier>19334-03-24</CaseDisplayIdentifier>
        <CaseTypeID>15</CaseTypeID>
        <CaseTypeName>תיק משפחה (תמ"ש)</CaseTypeName>
        <CaseName>אסולין נ' אסולין ואח'</CaseName>
        <FullAddress>מורדי הגטאות 102 באר שבע </FullAddress>
        <EmailAddress>office@haviv-adv.co.il</EmailAddress>
        <MotionID>0</MotionID>
        <CasePleaID>0</CasePleaID>
        <FatherName xml:space="preserve">        </FatherName>
        <LinkedCaseID>0</LinkedCaseID>
        <PartyID>2</PartyID>
        <CasePartyCategoryID>2</CasePartyCategoryID>
        <LegalEntityAddressID>421812</LegalEntityAddressID>
        <LegalEntityEmailAddressID>67841575</LegalEntityEmailAddressID>
        <PleaTypeID>4</PleaTypeID>
        <LawyerOfficeName>אלי חביב</LawyerOfficeName>
        <LawyerOfficeID>419474</LawyerOfficeID>
        <GroupPartyAlias/>
        <IsConverted>false</IsConverted>
        <LegalEntityNameID>1059</LegalEntityNameID>
        <RepresentatedNamesOfAssistant/>
        <LegalEntityTypeID>4</LegalEntityTypeID>
        <IsVerdictExists>false</IsVerdictExists>
        <IsAsirAzir>false</IsAsirAzir>
        <IsPublicationProhibited>false</IsPublicationProhibited>
        <PublicationProhibitedFullName>אלי חביב</PublicationProhibitedFullName>
      </CaseParties>
      <CaseParties>
        <PartyTypeName>צד</PartyTypeName>
        <ProceedingType>בקשות</ProceedingType>
        <PleaName>בקשה של תובע 1 הודעת התובע ביחס למניעות ולצירוף החברות הנוספות</PleaName>
        <PartyBelonging>צד ב'</PartyBelonging>
        <RoleName>משיב 2</RoleName>
        <IsSubProceeding>TRUE</IsSubProceeding>
        <FullName>סטארט קאר תחבורה בע"מ</FullName>
        <LastName>סטארט קאר תחבורה בע"מ</LastName>
        <PartyPropertyName/>
        <AuthenticationTypeAndNumber>חברות 512808908</AuthenticationTypeAndNumber>
        <RepresentatedOrRepresentativesNames>דני אליגון</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269371931</CasePartyID>
        <PartyTypeID>1</PartyTypeID>
        <ActivityStatusID>1</ActivityStatusID>
        <PartyAliasID>4</PartyAliasID>
        <PartyAliasName>משיב</PartyAliasName>
        <OrdinalNumber>2</OrdinalNumber>
        <LegalEntityID>276260</LegalEntityID>
        <CaseLegalEntityID>128078418</CaseLegalEntityID>
        <AuthenticationTypeID>3</AuthenticationTypeID>
        <AuthenticationTypeName>חברות</AuthenticationTypeName>
        <LegalEntityNumber>512808908</LegalEntityNumber>
        <IsMainPartyType>false</IsMainPartyType>
        <CaseDisplayIdentifier>19334-03-24</CaseDisplayIdentifier>
        <CaseTypeID>15</CaseTypeID>
        <CaseTypeName>תיק משפחה (תמ"ש)</CaseTypeName>
        <CaseName>אסולין נ' אסולין ואח'</CaseName>
        <FullAddress>שד רגר יצחק 7 באר שבע </FullAddress>
        <MotionID>107851070</MotionID>
        <CasePleaID>0</CasePleaID>
        <LinkedCaseID>0</LinkedCaseID>
        <PartyID>2</PartyID>
        <CasePartyCategoryID>4</CasePartyCategoryID>
        <LegalEntityAddressID>76450370</LegalEntityAddressID>
        <PleaTypeID>60</PleaTypeID>
        <GroupPartyAlias>משיבים</GroupPartyAlias>
        <IsConverted>false</IsConverted>
        <LegalEntityRegisteredNameID>2769116</LegalEntityRegisteredNameID>
        <RepresentatedNamesOfAssistant/>
        <LegalEntityTypeID>3</LegalEntityTypeID>
        <IsVerdictExists>false</IsVerdictExists>
        <IsAsirAzir>false</IsAsirAzir>
        <IsPublicationProhibited>false</IsPublicationProhibited>
        <PublicationProhibitedFullName>סטארט קאר תחבורה בע"מ</PublicationProhibitedFullName>
      </CaseParties>
      <CaseParties>
        <PartyTypeName>צד</PartyTypeName>
        <ProceedingType>בקשות</ProceedingType>
        <PleaName>בקשה של תובע 1 הודעת התובע ביחס למניעות ולצירוף החברות הנוספות</PleaName>
        <PartyBelonging>צד ב'</PartyBelonging>
        <RoleName>משיב 3</RoleName>
        <IsSubProceeding>TRUE</IsSubProceeding>
        <FullName>סימון אסולין</FullName>
        <FirstName>סימון</FirstName>
        <LastName>אסולין</LastName>
        <PartyPropertyName/>
        <AuthenticationTypeAndNumber>ת"ז 026918698</AuthenticationTypeAndNumber>
        <RepresentatedOrRepresentativesNames>אלי חביב, משה מיכאל כאהן</RepresentatedOrRepresentativesNames>
        <RepresentatedOrRepresentativesCount>2</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269371932</CasePartyID>
        <PartyTypeID>1</PartyTypeID>
        <ActivityStatusID>1</ActivityStatusID>
        <PartyAliasID>4</PartyAliasID>
        <PartyAliasName>משיב</PartyAliasName>
        <OrdinalNumber>3</OrdinalNumber>
        <LegalEntityID>15791953</LegalEntityID>
        <CaseLegalEntityID>128078417</CaseLegalEntityID>
        <AuthenticationTypeID>1</AuthenticationTypeID>
        <AuthenticationTypeName>ת"ז</AuthenticationTypeName>
        <LegalEntityNumber>026918698</LegalEntityNumber>
        <IsMainPartyType>false</IsMainPartyType>
        <CaseDisplayIdentifier>19334-03-24</CaseDisplayIdentifier>
        <CaseTypeID>15</CaseTypeID>
        <CaseTypeName>תיק משפחה (תמ"ש)</CaseTypeName>
        <CaseName>אסולין נ' אסולין ואח'</CaseName>
        <FullAddress>בודנהיימר 4/5 באר שבע </FullAddress>
        <MotionID>107851070</MotionID>
        <CasePleaID>0</CasePleaID>
        <FatherName>דוד</FatherName>
        <LinkedCaseID>0</LinkedCaseID>
        <PartyID>2</PartyID>
        <CasePartyCategoryID>4</CasePartyCategoryID>
        <LegalEntityAddressID>89056656</LegalEntityAddressID>
        <PleaTypeID>60</PleaTypeID>
        <GroupPartyAlias>משיבים</GroupPartyAlias>
        <IsConverted>false</IsConverted>
        <LegalEntityRegisteredNameID>507546</LegalEntityRegisteredNameID>
        <LegalEntityNameID>96267734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סימון אסולין</PublicationProhibitedFullName>
      </CaseParties>
    </CasePartiesSelectionDS>
    <DecisionName>החלטה</DecisionName>
    <CourtDisplayName>בית משפט לענייני משפחה בבאר שבע</CourtDisplayName>
    <IsCaseJudgePanel>false</IsCaseJudgePanel>
    <DecisionSignatureDate>2024-05-29T07:32:53.9902916+03:00</DecisionSignatureDate>
    <OpenCaseDate>2024-03-08T07:00:00+02:00</OpenCaseDate>
    <CaseFeeSum>900000.000</CaseFeeSum>
    <DecisionTypeID>1</DecisionTypeID>
    <DecisionSignatureUserName>שי שמואל</DecisionSignatureUserName>
    <MotionID>107851070</MotionID>
    <DecisionSignatureDateHebrew>2024-05-29T07:32:53.9902916+03:00</DecisionSignatureDateHebrew>
    <MotionNumber>6</MotionNumber>
    <DecisionWriterID>033072794@GOV.IL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אסולין נ' אסולין ואח'</CaseName>
    <DecisionNumberInCase>18</DecisionNumberInCase>
  </dt_Decision>
  <dt_DecisionCase>
    <DecisionID>0</DecisionID>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מיכאל כאהן</FullName>
        <FirstName>משה מיכאל</FirstName>
        <LastName>כאהן</LastName>
        <PartyPropertyName/>
        <AuthenticationTypeAndNumber>מ.ר. 11213</AuthenticationTypeAndNumber>
        <RepresentatedOrRepresentativesNames>סימון אסולין</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268841872</CasePartyID>
        <PartyTypeID>2</PartyTypeID>
        <ActivityStatusID>1</ActivityStatusID>
        <PartyAliasID>21</PartyAliasID>
        <PartyAliasName>בא כוח נתבעים</PartyAliasName>
        <LegalEntityID>387270</LegalEntityID>
        <CaseLegalEntityID>128486674</CaseLegalEntityID>
        <AuthenticationTypeID>4</AuthenticationTypeID>
        <AuthenticationTypeName>מ.ר.</AuthenticationTypeName>
        <LegalEntityNumber>11213</LegalEntityNumber>
        <IsMainPartyType>true</IsMainPartyType>
        <CaseDisplayIdentifier>19334-03-24</CaseDisplayIdentifier>
        <CaseTypeID>15</CaseTypeID>
        <CaseTypeName>תיק משפחה (תמ"ש)</CaseTypeName>
        <CaseName>אסולין נ' אסולין ואח'</CaseName>
        <FullAddress>ויצמן 2 תל אביב -יפו קומה 7</FullAddress>
        <EmailAddress>office@kahn.co.il</EmailAddress>
        <MotionID>0</MotionID>
        <CasePleaID>0</CasePleaID>
        <LinkedCaseID>0</LinkedCaseID>
        <PartyID>2</PartyID>
        <CasePartyCategoryID>2</CasePartyCategoryID>
        <LegalEntityAddressID>87010715</LegalEntityAddressID>
        <LegalEntityEmailAddressID>67870094</LegalEntityEmailAddressID>
        <PleaTypeID>4</PleaTypeID>
        <LawyerOfficeName>משרד עו"ד: משה מיכאל כאהן</LawyerOfficeName>
        <LawyerOfficeID>427914</LawyerOfficeID>
        <GroupPartyAlias/>
        <IsConverted>false</IsConverted>
        <LegalEntityNameID>1984623</LegalEntityNameID>
        <RepresentatedNamesOfAssistant/>
        <LegalEntityTypeID>4</LegalEntityTypeID>
        <IsVerdictExists>false</IsVerdictExists>
        <IsAsirAzir>false</IsAsirAzir>
        <IsPublicationProhibited>false</IsPublicationProhibited>
        <PublicationProhibitedFullName>משה מיכאל כאהן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דני אליגון</FullName>
        <FirstName>דני</FirstName>
        <LastName>אליגון</LastName>
        <PartyPropertyName/>
        <AuthenticationTypeAndNumber>מ.ר. 24811</AuthenticationTypeAndNumber>
        <RepresentatedOrRepresentativesNames xml:space="preserve"> </RepresentatedOrRepresentativesNames>
        <RepresentatedOrRepresentativesCount>2</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268849789</CasePartyID>
        <PartyTypeID>2</PartyTypeID>
        <ActivityStatusID>1</ActivityStatusID>
        <PartyAliasID>21</PartyAliasID>
        <PartyAliasName>בא כוח נתבעים</PartyAliasName>
        <LegalEntityID>390209</LegalEntityID>
        <CaseLegalEntityID>128488690</CaseLegalEntityID>
        <AuthenticationTypeID>4</AuthenticationTypeID>
        <AuthenticationTypeName>מ.ר.</AuthenticationTypeName>
        <LegalEntityNumber>24811</LegalEntityNumber>
        <IsMainPartyType>true</IsMainPartyType>
        <CaseDisplayIdentifier>19334-03-24</CaseDisplayIdentifier>
        <CaseTypeID>15</CaseTypeID>
        <CaseTypeName>תיק משפחה (תמ"ש)</CaseTypeName>
        <CaseName>אסולין נ' אסולין ואח'</CaseName>
        <FullAddress>חיים יחיל 3 באר שבע </FullAddress>
        <EmailAddress>da-law@da-law.biz</EmailAddress>
        <MotionID>0</MotionID>
        <CasePleaID>0</CasePleaID>
        <FatherName xml:space="preserve">        </FatherName>
        <LinkedCaseID>0</LinkedCaseID>
        <PartyID>2</PartyID>
        <CasePartyCategoryID>2</CasePartyCategoryID>
        <LegalEntityAddressID>70471635</LegalEntityAddressID>
        <LegalEntityEmailAddressID>31822675</LegalEntityEmailAddressID>
        <PleaTypeID>4</PleaTypeID>
        <LawyerOfficeName>משרד עו"ד: דני אליגון</LawyerOfficeName>
        <LawyerOfficeID>430853</LawyerOfficeID>
        <GroupPartyAlias/>
        <IsConverted>false</IsConverted>
        <LegalEntityNameID>11193</LegalEntityNameID>
        <RepresentatedNamesOfAssistant/>
        <LegalEntityTypeID>4</LegalEntityTypeID>
        <IsVerdictExists>false</IsVerdictExists>
        <IsAsirAzir>false</IsAsirAzir>
        <IsPublicationProhibited>false</IsPublicationProhibited>
        <PublicationProhibitedFullName>דני אליגון</PublicationProhibitedFullName>
      </CaseParties>
      <CaseParties>
        <PartyTypeName>צד</PartyTypeName>
        <ProceedingType>בקשות</ProceedingType>
        <PleaName>בקשה של תובע 1 הודעת התובע ביחס למניעות ולצירוף החברות הנוספות</PleaName>
        <PartyBelonging>צד א'</PartyBelonging>
        <RoleName>מבקש 1</RoleName>
        <IsSubProceeding>TRUE</IsSubProceeding>
        <FullName>אלי אסולין</FullName>
        <FirstName>אלי</FirstName>
        <LastName>אסולין</LastName>
        <PartyPropertyName/>
        <AuthenticationTypeAndNumber>ת"ז 026918748</AuthenticationTypeAndNumber>
        <RepresentatedOrRepresentativesNames>יבגני פרחיה</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269371929</CasePartyID>
        <PartyTypeID>1</PartyTypeID>
        <ActivityStatusID>1</ActivityStatusID>
        <PartyAliasID>3</PartyAliasID>
        <PartyAliasName>מבקש</PartyAliasName>
        <OrdinalNumber>1</OrdinalNumber>
        <LegalEntityID>34367788</LegalEntityID>
        <CaseLegalEntityID>128078415</CaseLegalEntityID>
        <AuthenticationTypeID>1</AuthenticationTypeID>
        <AuthenticationTypeName>ת"ז</AuthenticationTypeName>
        <LegalEntityNumber>026918748</LegalEntityNumber>
        <IsMainPartyType>false</IsMainPartyType>
        <CaseDisplayIdentifier>19334-03-24</CaseDisplayIdentifier>
        <CaseTypeID>15</CaseTypeID>
        <CaseTypeName>תיק משפחה (תמ"ש)</CaseTypeName>
        <CaseName>אסולין נ' אסולין ואח'</CaseName>
        <FullAddress>דינור בן-ציון 13 באר שבע </FullAddress>
        <MotionID>107851070</MotionID>
        <CasePleaID>0</CasePleaID>
        <FatherName>דוד</FatherName>
        <LinkedCaseID>0</LinkedCaseID>
        <PartyID>1</PartyID>
        <CasePartyCategoryID>4</CasePartyCategoryID>
        <LegalEntityAddressID>89056655</LegalEntityAddressID>
        <PleaTypeID>60</PleaTypeID>
        <GroupPartyAlias>מבקשים</GroupPartyAlias>
        <IsConverted>false</IsConverted>
        <LegalEntityRegisteredNameID>2853065</LegalEntityRegisteredNameID>
        <LegalEntityNameID>96267733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 אסולין</PublicationProhibitedFullName>
      </CaseParties>
      <CaseParties>
        <PartyTypeName>צד</PartyTypeName>
        <ProceedingType>בקשות</ProceedingType>
        <PleaName>בקשה של תובע 1 הודעת התובע ביחס למניעות ולצירוף החברות הנוספות</PleaName>
        <PartyBelonging>צד ב'</PartyBelonging>
        <RoleName>משיב 1</RoleName>
        <IsSubProceeding>TRUE</IsSubProceeding>
        <FullName>שבע רכבים השקעות בע"מ</FullName>
        <LastName>שבע רכבים השקעות בע"מ</LastName>
        <PartyPropertyName/>
        <AuthenticationTypeAndNumber>חברות 512485566</AuthenticationTypeAndNumber>
        <RepresentatedOrRepresentativesNames>דני אליגון</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269371930</CasePartyID>
        <PartyTypeID>1</PartyTypeID>
        <ActivityStatusID>1</ActivityStatusID>
        <PartyAliasID>4</PartyAliasID>
        <PartyAliasName>משיב</PartyAliasName>
        <OrdinalNumber>1</OrdinalNumber>
        <LegalEntityID>253329</LegalEntityID>
        <CaseLegalEntityID>128078419</CaseLegalEntityID>
        <AuthenticationTypeID>3</AuthenticationTypeID>
        <AuthenticationTypeName>חברות</AuthenticationTypeName>
        <LegalEntityNumber>512485566</LegalEntityNumber>
        <IsMainPartyType>false</IsMainPartyType>
        <CaseDisplayIdentifier>19334-03-24</CaseDisplayIdentifier>
        <CaseTypeID>15</CaseTypeID>
        <CaseTypeName>תיק משפחה (תמ"ש)</CaseTypeName>
        <CaseName>אסולין נ' אסולין ואח'</CaseName>
        <FullAddress>שד רגר יצחק 7 באר שבע </FullAddress>
        <MotionID>107851070</MotionID>
        <CasePleaID>0</CasePleaID>
        <LinkedCaseID>0</LinkedCaseID>
        <PartyID>2</PartyID>
        <CasePartyCategoryID>4</CasePartyCategoryID>
        <LegalEntityAddressID>77923599</LegalEntityAddressID>
        <PleaTypeID>60</PleaTypeID>
        <GroupPartyAlias>משיבים</GroupPartyAlias>
        <IsConverted>false</IsConverted>
        <LegalEntityRegisteredNameID>2778023</LegalEntityRegisteredNameID>
        <RepresentatedNamesOfAssistant/>
        <LegalEntityTypeID>3</LegalEntityTypeID>
        <IsVerdictExists>false</IsVerdictExists>
        <IsAsirAzir>false</IsAsirAzir>
        <IsPublicationProhibited>false</IsPublicationProhibited>
        <PublicationProhibitedFullName>שבע רכבים השקעות בע"מ</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יבגני פרחיה</FullName>
        <FirstName>יבגני</FirstName>
        <LastName>פרחיה</LastName>
        <PartyPropertyName/>
        <AuthenticationTypeAndNumber>מ.ר. 78952</AuthenticationTypeAndNumber>
        <RepresentatedOrRepresentativesNames>אלי אסולין</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267436644</CasePartyID>
        <PartyTypeID>2</PartyTypeID>
        <ActivityStatusID>1</ActivityStatusID>
        <PartyAliasID>20</PartyAliasID>
        <PartyAliasName>בא כוח תובעים</PartyAliasName>
        <OrdinalNumber>1</OrdinalNumber>
        <LegalEntityID>77465824</LegalEntityID>
        <CaseLegalEntityID>128078416</CaseLegalEntityID>
        <AuthenticationTypeID>4</AuthenticationTypeID>
        <AuthenticationTypeName>מ.ר.</AuthenticationTypeName>
        <LegalEntityNumber>78952</LegalEntityNumber>
        <IsMainPartyType>true</IsMainPartyType>
        <CaseDisplayIdentifier>19334-03-24</CaseDisplayIdentifier>
        <CaseTypeID>15</CaseTypeID>
        <CaseTypeName>תיק משפחה (תמ"ש)</CaseTypeName>
        <CaseName>אסולין נ' אסולין ואח'</CaseName>
        <FullAddress>העצמאות 34 באר שבע ת.ד 4</FullAddress>
        <EmailAddress>prachie@bpgc.co.il</EmailAddress>
        <MotionID>0</MotionID>
        <CasePleaID>0</CasePleaID>
        <LinkedCaseID>0</LinkedCaseID>
        <PartyID>1</PartyID>
        <CasePartyCategoryID>2</CasePartyCategoryID>
        <LegalEntityAddressID>84330448</LegalEntityAddressID>
        <LegalEntityEmailAddressID>68075193</LegalEntityEmailAddressID>
        <PleaTypeID>4</PleaTypeID>
        <LawyerOfficeName>ברנדר-פרחיה-דבורה ושות' עורכי דין</LawyerOfficeName>
        <LawyerOfficeID>71804131</LawyerOfficeID>
        <GroupPartyAlias/>
        <IsConverted>false</IsConverted>
        <LegalEntityNameID>86296486</LegalEntityNameID>
        <RepresentatedNamesOfAssistant/>
        <LegalEntityTypeID>4</LegalEntityTypeID>
        <IsVerdictExists>false</IsVerdictExists>
        <IsAsirAzir>false</IsAsirAzir>
        <IsPublicationProhibited>false</IsPublicationProhibited>
        <PublicationProhibitedFullName>יבגני פרחיה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אלי חביב</FullName>
        <FirstName>אלי</FirstName>
        <LastName>חביב</LastName>
        <PartyPropertyName/>
        <AuthenticationTypeAndNumber>מ.ר. 9632</AuthenticationTypeAndNumber>
        <RepresentatedOrRepresentativesNames>סימון אסולין</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268818226</CasePartyID>
        <PartyTypeID>2</PartyTypeID>
        <ActivityStatusID>1</ActivityStatusID>
        <PartyAliasID>21</PartyAliasID>
        <PartyAliasName>בא כוח נתבעים</PartyAliasName>
        <OrdinalNumber>1</OrdinalNumber>
        <LegalEntityID>380075</LegalEntityID>
        <CaseLegalEntityID>128479133</CaseLegalEntityID>
        <AuthenticationTypeID>4</AuthenticationTypeID>
        <AuthenticationTypeName>מ.ר.</AuthenticationTypeName>
        <LegalEntityNumber>9632</LegalEntityNumber>
        <IsMainPartyType>true</IsMainPartyType>
        <CaseDisplayIdentifier>19334-03-24</CaseDisplayIdentifier>
        <CaseTypeID>15</CaseTypeID>
        <CaseTypeName>תיק משפחה (תמ"ש)</CaseTypeName>
        <CaseName>אסולין נ' אסולין ואח'</CaseName>
        <FullAddress>מורדי הגטאות 102 באר שבע </FullAddress>
        <EmailAddress>office@haviv-adv.co.il</EmailAddress>
        <MotionID>0</MotionID>
        <CasePleaID>0</CasePleaID>
        <FatherName xml:space="preserve">        </FatherName>
        <LinkedCaseID>0</LinkedCaseID>
        <PartyID>2</PartyID>
        <CasePartyCategoryID>2</CasePartyCategoryID>
        <LegalEntityAddressID>421812</LegalEntityAddressID>
        <LegalEntityEmailAddressID>67841575</LegalEntityEmailAddressID>
        <PleaTypeID>4</PleaTypeID>
        <LawyerOfficeName>אלי חביב</LawyerOfficeName>
        <LawyerOfficeID>419474</LawyerOfficeID>
        <GroupPartyAlias/>
        <IsConverted>false</IsConverted>
        <LegalEntityNameID>1059</LegalEntityNameID>
        <RepresentatedNamesOfAssistant/>
        <LegalEntityTypeID>4</LegalEntityTypeID>
        <IsVerdictExists>false</IsVerdictExists>
        <IsAsirAzir>false</IsAsirAzir>
        <IsPublicationProhibited>false</IsPublicationProhibited>
        <PublicationProhibitedFullName>אלי חביב</PublicationProhibitedFullName>
      </CaseParties>
      <CaseParties>
        <PartyTypeName>צד</PartyTypeName>
        <ProceedingType>בקשות</ProceedingType>
        <PleaName>בקשה של תובע 1 הודעת התובע ביחס למניעות ולצירוף החברות הנוספות</PleaName>
        <PartyBelonging>צד ב'</PartyBelonging>
        <RoleName>משיב 2</RoleName>
        <IsSubProceeding>TRUE</IsSubProceeding>
        <FullName>סטארט קאר תחבורה בע"מ</FullName>
        <LastName>סטארט קאר תחבורה בע"מ</LastName>
        <PartyPropertyName/>
        <AuthenticationTypeAndNumber>חברות 512808908</AuthenticationTypeAndNumber>
        <RepresentatedOrRepresentativesNames>דני אליגון</RepresentatedOrRepresentativesNames>
        <RepresentatedOrRepresentativesCount>1</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269371931</CasePartyID>
        <PartyTypeID>1</PartyTypeID>
        <ActivityStatusID>1</ActivityStatusID>
        <PartyAliasID>4</PartyAliasID>
        <PartyAliasName>משיב</PartyAliasName>
        <OrdinalNumber>2</OrdinalNumber>
        <LegalEntityID>276260</LegalEntityID>
        <CaseLegalEntityID>128078418</CaseLegalEntityID>
        <AuthenticationTypeID>3</AuthenticationTypeID>
        <AuthenticationTypeName>חברות</AuthenticationTypeName>
        <LegalEntityNumber>512808908</LegalEntityNumber>
        <IsMainPartyType>false</IsMainPartyType>
        <CaseDisplayIdentifier>19334-03-24</CaseDisplayIdentifier>
        <CaseTypeID>15</CaseTypeID>
        <CaseTypeName>תיק משפחה (תמ"ש)</CaseTypeName>
        <CaseName>אסולין נ' אסולין ואח'</CaseName>
        <FullAddress>שד רגר יצחק 7 באר שבע </FullAddress>
        <MotionID>107851070</MotionID>
        <CasePleaID>0</CasePleaID>
        <LinkedCaseID>0</LinkedCaseID>
        <PartyID>2</PartyID>
        <CasePartyCategoryID>4</CasePartyCategoryID>
        <LegalEntityAddressID>76450370</LegalEntityAddressID>
        <PleaTypeID>60</PleaTypeID>
        <GroupPartyAlias>משיבים</GroupPartyAlias>
        <IsConverted>false</IsConverted>
        <LegalEntityRegisteredNameID>2769116</LegalEntityRegisteredNameID>
        <RepresentatedNamesOfAssistant/>
        <LegalEntityTypeID>3</LegalEntityTypeID>
        <IsVerdictExists>false</IsVerdictExists>
        <IsAsirAzir>false</IsAsirAzir>
        <IsPublicationProhibited>false</IsPublicationProhibited>
        <PublicationProhibitedFullName>סטארט קאר תחבורה בע"מ</PublicationProhibitedFullName>
      </CaseParties>
      <CaseParties>
        <PartyTypeName>צד</PartyTypeName>
        <ProceedingType>בקשות</ProceedingType>
        <PleaName>בקשה של תובע 1 הודעת התובע ביחס למניעות ולצירוף החברות הנוספות</PleaName>
        <PartyBelonging>צד ב'</PartyBelonging>
        <RoleName>משיב 3</RoleName>
        <IsSubProceeding>TRUE</IsSubProceeding>
        <FullName>סימון אסולין</FullName>
        <FirstName>סימון</FirstName>
        <LastName>אסולין</LastName>
        <PartyPropertyName/>
        <AuthenticationTypeAndNumber>ת"ז 026918698</AuthenticationTypeAndNumber>
        <RepresentatedOrRepresentativesNames>אלי חביב, משה מיכאל כאהן</RepresentatedOrRepresentativesNames>
        <RepresentatedOrRepresentativesCount>2</RepresentatedOrRepresentativesCount>
        <InvitedBy/>
        <CaseID>81057212</CaseID>
        <CaseJudicialPersonPresentationDS>
          <CaseJudicalPersonActive>
            <CaseID>81057212</CaseID>
            <MotionID>107851070</MotionID>
            <JudicialPersonID>033072794@GOV.IL</JudicialPersonID>
            <JudicialPersonTypeID>1</JudicialPersonTypeID>
            <JudicialTypeID>1</JudicialTypeID>
            <IsChairman>false</IsChairman>
            <TreatmentStartDate>2024-04-24T09:07:48.893+03:00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269371932</CasePartyID>
        <PartyTypeID>1</PartyTypeID>
        <ActivityStatusID>1</ActivityStatusID>
        <PartyAliasID>4</PartyAliasID>
        <PartyAliasName>משיב</PartyAliasName>
        <OrdinalNumber>3</OrdinalNumber>
        <LegalEntityID>15791953</LegalEntityID>
        <CaseLegalEntityID>128078417</CaseLegalEntityID>
        <AuthenticationTypeID>1</AuthenticationTypeID>
        <AuthenticationTypeName>ת"ז</AuthenticationTypeName>
        <LegalEntityNumber>026918698</LegalEntityNumber>
        <IsMainPartyType>false</IsMainPartyType>
        <CaseDisplayIdentifier>19334-03-24</CaseDisplayIdentifier>
        <CaseTypeID>15</CaseTypeID>
        <CaseTypeName>תיק משפחה (תמ"ש)</CaseTypeName>
        <CaseName>אסולין נ' אסולין ואח'</CaseName>
        <FullAddress>בודנהיימר 4/5 באר שבע </FullAddress>
        <MotionID>107851070</MotionID>
        <CasePleaID>0</CasePleaID>
        <FatherName>דוד</FatherName>
        <LinkedCaseID>0</LinkedCaseID>
        <PartyID>2</PartyID>
        <CasePartyCategoryID>4</CasePartyCategoryID>
        <LegalEntityAddressID>89056656</LegalEntityAddressID>
        <PleaTypeID>60</PleaTypeID>
        <GroupPartyAlias>משיבים</GroupPartyAlias>
        <IsConverted>false</IsConverted>
        <LegalEntityRegisteredNameID>507546</LegalEntityRegisteredNameID>
        <LegalEntityNameID>96267734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סימון אסולין</PublicationProhibitedFullName>
      </CaseParties>
    </CasePartiesSelectionDS>
    <CaseName>אסולין נ' אסולין ואח'</CaseName>
    <CaseDisplayIdentifier>19334-03-24</CaseDisplayIdentifier>
    <CaseInterestID>10115</CaseInterestID>
    <CaseTypeShortName>תמ"ש</CaseTypeShortName>
  </dt_DecisionCase>
  <dt_DecisionJudgePanel>
    <JudgeID>033072794@GOV.IL</JudgeID>
    <DisplayName>שי שמואל</DisplayName>
    <RoleName>שופט</RoleName>
    <UserTitleName>שופט</UserTitleName>
  </dt_DecisionJudgePanel>
  <dt_LegalEntityDetails>
    <Fax>03-6914706</Fax>
    <Phone>03-6914775</Phone>
    <AddressDesc>קומה 7</AddressDesc>
    <PartyID>2</PartyID>
    <PartyTypeID>2</PartyTypeID>
    <DecisionID>0</DecisionID>
    <StreetName>ויצמן 2</StreetName>
    <ZipCode>6423902</ZipCode>
    <CityName>תל אביב -יפו</CityName>
    <FullName>משה מיכאל כאהן</FullName>
    <Email>office@kahn.co.il</Email>
    <IsPublicationProhibited>false</IsPublicationProhibited>
  </dt_LegalEntityDetails>
  <dt_LegalEntityDetails>
    <Fax>08-6233315</Fax>
    <Phone>08-6233314</Phone>
    <PartyID>2</PartyID>
    <PartyTypeID>2</PartyTypeID>
    <DecisionID>0</DecisionID>
    <StreetName>חיים יחיל 3</StreetName>
    <ZipCode>84896</ZipCode>
    <CityName>באר שבע</CityName>
    <FullName>דני אליגון</FullName>
    <Email>da-law@da-law.biz</Email>
    <IsPublicationProhibited>false</IsPublicationProhibited>
  </dt_LegalEntityDetails>
  <dt_LegalEntityDetails>
    <PartyID>1</PartyID>
    <PartyTypeID>1</PartyTypeID>
    <DecisionID>0</DecisionID>
    <StreetName> דינור בן-ציון 13</StreetName>
    <CityName>באר שבע</CityName>
    <FullName>אלי אסולין</FullName>
    <IsPublicationProhibited>false</IsPublicationProhibited>
  </dt_LegalEntityDetails>
  <dt_LegalEntityDetails>
    <Fax>077-3180637</Fax>
    <Phone>050-9929986</Phone>
    <AddressDesc>ת.ד 4</AddressDesc>
    <PartyID>1</PartyID>
    <PartyTypeID>2</PartyTypeID>
    <DecisionID>0</DecisionID>
    <StreetName>העצמאות 34</StreetName>
    <CityName>באר שבע</CityName>
    <FullName>יבגני פרחיה</FullName>
    <Email>prachie@bpgc.co.il</Email>
    <IsPublicationProhibited>false</IsPublicationProhibited>
  </dt_LegalEntityDetails>
  <dt_LegalEntityDetails>
    <PartyID>2</PartyID>
    <PartyTypeID>1</PartyTypeID>
    <DecisionID>0</DecisionID>
    <StreetName>בודנהיימר 4/5</StreetName>
    <CityName>באר שבע</CityName>
    <FullName>סימון אסולין</FullName>
    <IsPublicationProhibited>false</IsPublicationProhibited>
  </dt_LegalEntityDetails>
  <dt_LegalEntityDetails>
    <Fax>08-6278179</Fax>
    <PartyID>2</PartyID>
    <PartyTypeID>2</PartyTypeID>
    <DecisionID>0</DecisionID>
    <StreetName>מורדי הגטאות 102</StreetName>
    <ZipCode>84206</ZipCode>
    <CityName>באר שבע</CityName>
    <FullName>אלי חביב</FullName>
    <Email>office@haviv-adv.co.il</Email>
    <IsPublicationProhibited>false</IsPublicationProhibited>
  </dt_LegalEntityDetails>
  <dt_LegalEntityDetails>
    <PartyID>2</PartyID>
    <PartyTypeID>1</PartyTypeID>
    <DecisionID>0</DecisionID>
    <StreetName>שד רגר יצחק 7</StreetName>
    <ZipCode>8489505</ZipCode>
    <CityName>באר שבע</CityName>
    <FullName> סטארט קאר תחבורה בע"מ</FullName>
    <IsPublicationProhibited>false</IsPublicationProhibited>
  </dt_LegalEntityDetails>
  <dt_LegalEntityDetails>
    <PartyID>2</PartyID>
    <PartyTypeID>1</PartyTypeID>
    <DecisionID>0</DecisionID>
    <StreetName>שד רגר יצחק 7</StreetName>
    <ZipCode>8489505</ZipCode>
    <CityName>באר שבע</CityName>
    <FullName> שבע רכבים השקעות בע"מ</FullName>
    <IsPublicationProhibited>false</IsPublicationProhibited>
  </dt_LegalEntityDetails>
  <dt_CaseJudicalPersonActive>
    <CaseJudicalPerson>שופט שי שמואל</CaseJudicalPerson>
  </dt_CaseJudicalPersonActive>
  <dt_Sitting>
    <FutureSittingDate>2024-09-22T11:30:00+03:00</FutureSittingDate>
    <NextSittingTypeID>1</NextSittingTypeID>
    <NextMeetingDisplayName>שופט שי שמואל</NextMeetingDisplayName>
    <NextMeetingRoleName>שופט</NextMeetingRoleName>
    <NextMeetingUserTitleName>שופט</NextMeetingUserTitleName>
    <NextMeetingUserUPN>033072794@GOV.IL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607C9-65BB-4BC8-A7B6-AE0C4D7F7732}">
  <ds:schemaRefs/>
</ds:datastoreItem>
</file>

<file path=customXml/itemProps2.xml><?xml version="1.0" encoding="utf-8"?>
<ds:datastoreItem xmlns:ds="http://schemas.openxmlformats.org/officeDocument/2006/customXml" ds:itemID="{2AB4E393-7E0B-4094-8960-174F4E27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1792</Words>
  <Characters>8961</Characters>
  <Application>Microsoft Office Word</Application>
  <DocSecurity>0</DocSecurity>
  <Lines>74</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2024-12-23T09:10:00Z</dcterms:created>
  <dcterms:modified xsi:type="dcterms:W3CDTF">2024-12-23T09:10:00Z</dcterms:modified>
</cp:coreProperties>
</file>